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44"/>
          <w:szCs w:val="44"/>
        </w:rPr>
      </w:pPr>
      <w:bookmarkStart w:id="0" w:name="_GoBack"/>
      <w:bookmarkEnd w:id="0"/>
      <w:r>
        <w:rPr>
          <w:rFonts w:hint="eastAsia" w:ascii="方正小标宋简体" w:eastAsia="方正小标宋简体"/>
          <w:color w:val="auto"/>
          <w:sz w:val="44"/>
          <w:szCs w:val="44"/>
        </w:rPr>
        <w:t>深圳市民政部门</w:t>
      </w:r>
      <w:r>
        <w:rPr>
          <w:rFonts w:hint="default" w:ascii="方正小标宋简体" w:eastAsia="方正小标宋简体"/>
          <w:color w:val="auto"/>
          <w:sz w:val="44"/>
          <w:szCs w:val="44"/>
        </w:rPr>
        <w:t>行政执法</w:t>
      </w:r>
      <w:r>
        <w:rPr>
          <w:rFonts w:hint="eastAsia" w:ascii="方正小标宋简体" w:eastAsia="方正小标宋简体"/>
          <w:color w:val="auto"/>
          <w:sz w:val="44"/>
          <w:szCs w:val="44"/>
        </w:rPr>
        <w:t>减轻处罚事项清单</w:t>
      </w:r>
    </w:p>
    <w:tbl>
      <w:tblPr>
        <w:tblStyle w:val="2"/>
        <w:tblW w:w="14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46"/>
        <w:gridCol w:w="854"/>
        <w:gridCol w:w="2827"/>
        <w:gridCol w:w="2758"/>
        <w:gridCol w:w="1733"/>
        <w:gridCol w:w="1693"/>
        <w:gridCol w:w="921"/>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669" w:type="dxa"/>
            <w:noWrap w:val="0"/>
            <w:vAlign w:val="center"/>
          </w:tcPr>
          <w:p>
            <w:pPr>
              <w:adjustRightInd w:val="0"/>
              <w:snapToGrid w:val="0"/>
              <w:spacing w:line="240" w:lineRule="exact"/>
              <w:jc w:val="center"/>
              <w:rPr>
                <w:rFonts w:ascii="黑体" w:hAnsi="黑体" w:eastAsia="黑体"/>
                <w:b/>
                <w:bCs/>
                <w:szCs w:val="24"/>
                <w:u w:val="none"/>
              </w:rPr>
            </w:pPr>
            <w:r>
              <w:rPr>
                <w:rFonts w:hint="eastAsia" w:ascii="黑体" w:hAnsi="黑体" w:eastAsia="黑体"/>
                <w:b/>
                <w:bCs/>
                <w:szCs w:val="24"/>
                <w:u w:val="none"/>
              </w:rPr>
              <w:t>序号</w:t>
            </w:r>
          </w:p>
        </w:tc>
        <w:tc>
          <w:tcPr>
            <w:tcW w:w="2446" w:type="dxa"/>
            <w:noWrap w:val="0"/>
            <w:vAlign w:val="center"/>
          </w:tcPr>
          <w:p>
            <w:pPr>
              <w:adjustRightInd w:val="0"/>
              <w:snapToGrid w:val="0"/>
              <w:spacing w:line="240" w:lineRule="exact"/>
              <w:jc w:val="center"/>
              <w:rPr>
                <w:rFonts w:ascii="黑体" w:hAnsi="黑体" w:eastAsia="黑体"/>
                <w:b/>
                <w:bCs/>
                <w:szCs w:val="24"/>
                <w:u w:val="none"/>
              </w:rPr>
            </w:pPr>
            <w:r>
              <w:rPr>
                <w:rFonts w:hint="eastAsia" w:ascii="黑体" w:hAnsi="黑体" w:eastAsia="黑体"/>
                <w:b/>
                <w:bCs/>
                <w:szCs w:val="24"/>
                <w:u w:val="none"/>
              </w:rPr>
              <w:t>事项名称</w:t>
            </w:r>
          </w:p>
        </w:tc>
        <w:tc>
          <w:tcPr>
            <w:tcW w:w="854"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基本</w:t>
            </w:r>
          </w:p>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编码</w:t>
            </w:r>
          </w:p>
        </w:tc>
        <w:tc>
          <w:tcPr>
            <w:tcW w:w="2827"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设定依据</w:t>
            </w:r>
          </w:p>
        </w:tc>
        <w:tc>
          <w:tcPr>
            <w:tcW w:w="2758"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适用情形</w:t>
            </w:r>
          </w:p>
        </w:tc>
        <w:tc>
          <w:tcPr>
            <w:tcW w:w="1733" w:type="dxa"/>
            <w:noWrap w:val="0"/>
            <w:vAlign w:val="center"/>
          </w:tcPr>
          <w:p>
            <w:pPr>
              <w:adjustRightInd w:val="0"/>
              <w:snapToGrid w:val="0"/>
              <w:spacing w:line="240" w:lineRule="exact"/>
              <w:jc w:val="center"/>
              <w:rPr>
                <w:rFonts w:ascii="黑体" w:hAnsi="黑体" w:eastAsia="黑体"/>
                <w:b/>
                <w:bCs/>
                <w:szCs w:val="24"/>
                <w:u w:val="none"/>
              </w:rPr>
            </w:pPr>
            <w:r>
              <w:rPr>
                <w:rFonts w:hint="eastAsia" w:ascii="黑体" w:hAnsi="黑体" w:eastAsia="黑体"/>
                <w:b/>
                <w:bCs/>
                <w:szCs w:val="24"/>
                <w:u w:val="none"/>
                <w:lang w:eastAsia="zh-CN"/>
              </w:rPr>
              <w:t>减轻</w:t>
            </w:r>
            <w:r>
              <w:rPr>
                <w:rFonts w:hint="eastAsia" w:ascii="黑体" w:hAnsi="黑体" w:eastAsia="黑体"/>
                <w:b/>
                <w:bCs/>
                <w:szCs w:val="24"/>
                <w:u w:val="none"/>
              </w:rPr>
              <w:t>处罚依据</w:t>
            </w:r>
          </w:p>
        </w:tc>
        <w:tc>
          <w:tcPr>
            <w:tcW w:w="1693"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裁量幅度</w:t>
            </w:r>
          </w:p>
        </w:tc>
        <w:tc>
          <w:tcPr>
            <w:tcW w:w="921" w:type="dxa"/>
            <w:noWrap w:val="0"/>
            <w:vAlign w:val="center"/>
          </w:tcPr>
          <w:p>
            <w:pPr>
              <w:adjustRightInd w:val="0"/>
              <w:snapToGrid w:val="0"/>
              <w:spacing w:line="240" w:lineRule="exact"/>
              <w:jc w:val="center"/>
              <w:rPr>
                <w:rFonts w:hint="eastAsia" w:ascii="黑体" w:hAnsi="黑体" w:eastAsia="黑体"/>
                <w:b/>
                <w:bCs/>
                <w:color w:val="C00000"/>
                <w:szCs w:val="24"/>
                <w:u w:val="none"/>
                <w:lang w:eastAsia="zh-CN"/>
              </w:rPr>
            </w:pPr>
            <w:r>
              <w:rPr>
                <w:rFonts w:hint="eastAsia" w:ascii="黑体" w:hAnsi="黑体" w:eastAsia="黑体"/>
                <w:b/>
                <w:bCs/>
                <w:color w:val="auto"/>
                <w:szCs w:val="24"/>
                <w:u w:val="none"/>
                <w:lang w:eastAsia="zh-CN"/>
              </w:rPr>
              <w:t>配套监管措施</w:t>
            </w:r>
          </w:p>
        </w:tc>
        <w:tc>
          <w:tcPr>
            <w:tcW w:w="729"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69"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1</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对行业协会提供虚假或者隐瞒重要事实的财务预算、决算报告行为的行政处罚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44029200A00Y</w:t>
            </w:r>
          </w:p>
        </w:tc>
        <w:tc>
          <w:tcPr>
            <w:tcW w:w="2827"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《广东省行业协会条例》第三十六条第一款第（三）项</w:t>
            </w:r>
            <w:r>
              <w:rPr>
                <w:rFonts w:hint="default" w:ascii="仿宋_GB2312" w:eastAsia="仿宋_GB2312"/>
                <w:szCs w:val="24"/>
                <w:u w:val="none"/>
              </w:rPr>
              <w:t>、</w:t>
            </w:r>
            <w:r>
              <w:rPr>
                <w:rFonts w:hint="eastAsia" w:ascii="仿宋_GB2312" w:eastAsia="仿宋_GB2312"/>
                <w:szCs w:val="24"/>
                <w:u w:val="none"/>
              </w:rPr>
              <w:t xml:space="preserve">第三十六条第二款     </w:t>
            </w:r>
          </w:p>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   </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p>
          <w:p>
            <w:pPr>
              <w:adjustRightInd w:val="0"/>
              <w:snapToGrid w:val="0"/>
              <w:spacing w:line="240" w:lineRule="exact"/>
              <w:rPr>
                <w:rFonts w:hint="eastAsia" w:ascii="仿宋_GB2312" w:eastAsia="仿宋_GB2312"/>
                <w:szCs w:val="24"/>
                <w:u w:val="none"/>
              </w:rPr>
            </w:pP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警告，责令限期改正，没收违法经营额或者违法所得，不予罚款。</w:t>
            </w:r>
            <w:r>
              <w:rPr>
                <w:rFonts w:ascii="仿宋_GB2312" w:eastAsia="仿宋_GB2312"/>
                <w:szCs w:val="24"/>
                <w:u w:val="none"/>
              </w:rPr>
              <w:t xml:space="preserve"> </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669"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2</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对行业协会利用制定行业规则或者其他方式垄断市场，妨碍公平竞争，损害消费者、非会员的合法权益或者社会公共利益行为的行政处罚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44029200A00Y</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《广东省行业协会条例》第二十八条第一款第（一）项</w:t>
            </w:r>
            <w:r>
              <w:rPr>
                <w:rFonts w:hint="default" w:ascii="仿宋_GB2312" w:eastAsia="仿宋_GB2312"/>
                <w:szCs w:val="24"/>
                <w:u w:val="none"/>
              </w:rPr>
              <w:t>、</w:t>
            </w:r>
            <w:r>
              <w:rPr>
                <w:rFonts w:hint="eastAsia" w:ascii="仿宋_GB2312" w:eastAsia="仿宋_GB2312"/>
                <w:szCs w:val="24"/>
                <w:u w:val="none"/>
              </w:rPr>
              <w:t>第三十六条第一款第（五）项</w:t>
            </w:r>
            <w:r>
              <w:rPr>
                <w:rFonts w:hint="default" w:ascii="仿宋_GB2312" w:eastAsia="仿宋_GB2312"/>
                <w:szCs w:val="24"/>
                <w:u w:val="none"/>
              </w:rPr>
              <w:t>、</w:t>
            </w:r>
            <w:r>
              <w:rPr>
                <w:rFonts w:hint="eastAsia" w:ascii="仿宋_GB2312" w:eastAsia="仿宋_GB2312"/>
                <w:szCs w:val="24"/>
                <w:u w:val="none"/>
              </w:rPr>
              <w:t>第三十六条第二款</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default" w:ascii="仿宋_GB2312" w:eastAsia="仿宋_GB2312"/>
                <w:szCs w:val="24"/>
                <w:u w:val="none"/>
              </w:rPr>
              <w:t>警告；责令限期改正；没收违法经营额或者违法所得，不予罚款。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69"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3</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对行业协会采取维持价格、市场分割等方式限制会员开展正当的经营活动或者参与其他社会活动行为的行政处罚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lang w:eastAsia="zh-CN"/>
              </w:rPr>
            </w:pPr>
            <w:r>
              <w:rPr>
                <w:rFonts w:hint="eastAsia" w:ascii="仿宋_GB2312" w:eastAsia="仿宋_GB2312"/>
                <w:szCs w:val="24"/>
                <w:u w:val="none"/>
                <w:lang w:val="en-US" w:eastAsia="zh-CN"/>
              </w:rPr>
              <w:t>44029200A00Y</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《广东省行业协会条例》第第二十八条第一款第（二）项</w:t>
            </w:r>
            <w:r>
              <w:rPr>
                <w:rFonts w:hint="default" w:ascii="仿宋_GB2312" w:eastAsia="仿宋_GB2312"/>
                <w:szCs w:val="24"/>
                <w:u w:val="none"/>
              </w:rPr>
              <w:t>、</w:t>
            </w:r>
            <w:r>
              <w:rPr>
                <w:rFonts w:hint="eastAsia" w:ascii="仿宋_GB2312" w:eastAsia="仿宋_GB2312"/>
                <w:szCs w:val="24"/>
                <w:u w:val="none"/>
              </w:rPr>
              <w:t>第三十六条第一款第（五）项</w:t>
            </w:r>
            <w:r>
              <w:rPr>
                <w:rFonts w:hint="default" w:ascii="仿宋_GB2312" w:eastAsia="仿宋_GB2312"/>
                <w:szCs w:val="24"/>
                <w:u w:val="none"/>
              </w:rPr>
              <w:t>、</w:t>
            </w:r>
            <w:r>
              <w:rPr>
                <w:rFonts w:hint="eastAsia" w:ascii="仿宋_GB2312" w:eastAsia="仿宋_GB2312"/>
                <w:szCs w:val="24"/>
                <w:u w:val="none"/>
              </w:rPr>
              <w:t>第三十六条第二款</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《中华人民共和国行政处罚法》第三十二条 </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default" w:ascii="仿宋_GB2312" w:eastAsia="仿宋_GB2312"/>
                <w:szCs w:val="24"/>
                <w:u w:val="none"/>
              </w:rPr>
              <w:t>警告；责令限期改正；没收违法经营额或者违法所得，不予罚款。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4</w:t>
            </w:r>
          </w:p>
        </w:tc>
        <w:tc>
          <w:tcPr>
            <w:tcW w:w="2446"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对行业协会未经法律、法规授权或者委托而行使公共行政管理职能行为的行政处罚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44029200A00Y</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 xml:space="preserve">《广东省行业协会条例》第二十八条第（五）项 </w:t>
            </w:r>
            <w:r>
              <w:rPr>
                <w:rFonts w:hint="default" w:ascii="仿宋_GB2312" w:eastAsia="仿宋_GB2312"/>
                <w:szCs w:val="24"/>
                <w:u w:val="none"/>
              </w:rPr>
              <w:t>、</w:t>
            </w:r>
            <w:r>
              <w:rPr>
                <w:rFonts w:hint="eastAsia" w:ascii="仿宋_GB2312" w:eastAsia="仿宋_GB2312"/>
                <w:szCs w:val="24"/>
                <w:u w:val="none"/>
              </w:rPr>
              <w:t>第三十六条第一款第（五）项</w:t>
            </w:r>
            <w:r>
              <w:rPr>
                <w:rFonts w:hint="default" w:ascii="仿宋_GB2312" w:eastAsia="仿宋_GB2312"/>
                <w:szCs w:val="24"/>
                <w:u w:val="none"/>
              </w:rPr>
              <w:t>、</w:t>
            </w:r>
            <w:r>
              <w:rPr>
                <w:rFonts w:hint="eastAsia" w:ascii="仿宋_GB2312" w:eastAsia="仿宋_GB2312"/>
                <w:szCs w:val="24"/>
                <w:u w:val="none"/>
              </w:rPr>
              <w:t>第三十六条第二款</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 xml:space="preserve">《中华人民共和国行政处罚法》第三十二条 </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警告，责令限期改正；没收违法经营额或者违法所得，不予罚款。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5</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对擅自编制行政区域界线详图，或者绘制的地图的行政区域界线的画法与行政区域界线详图的画法不一致的行为的行政处罚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rPr>
              <w:t>440208029000</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《行政区域界线管理条例》第十八条</w:t>
            </w:r>
          </w:p>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    </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《中华人民共和国行政处罚法》第三十二条 </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责令停止违法行为；没收违法编制的行政区域界线详图和违法所得，不予罚款。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6</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对慈善组织未按照慈善宗旨开展活动行为的行政处罚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br w:type="textWrapping"/>
            </w:r>
            <w:r>
              <w:rPr>
                <w:rFonts w:hint="eastAsia" w:ascii="仿宋_GB2312" w:eastAsia="仿宋_GB2312"/>
                <w:szCs w:val="24"/>
                <w:u w:val="none"/>
                <w:lang w:val="en-US" w:eastAsia="zh-CN"/>
              </w:rPr>
              <w:t>44029200F00Y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《中华人民共和国慈善法》第九十八条第一款第（一）项</w:t>
            </w:r>
            <w:r>
              <w:rPr>
                <w:rFonts w:hint="default" w:ascii="仿宋_GB2312" w:eastAsia="仿宋_GB2312"/>
                <w:szCs w:val="24"/>
                <w:u w:val="none"/>
              </w:rPr>
              <w:t>、</w:t>
            </w:r>
            <w:r>
              <w:rPr>
                <w:rFonts w:hint="eastAsia" w:ascii="仿宋_GB2312" w:eastAsia="仿宋_GB2312"/>
                <w:szCs w:val="24"/>
                <w:u w:val="none"/>
              </w:rPr>
              <w:t>第一百条</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《中华人民共和国行政处罚法》第三十二条 </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责令限期改正；</w:t>
            </w:r>
          </w:p>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没收违法所得，但不予罚款。</w:t>
            </w:r>
          </w:p>
        </w:tc>
        <w:tc>
          <w:tcPr>
            <w:tcW w:w="921" w:type="dxa"/>
            <w:noWrap w:val="0"/>
            <w:vAlign w:val="center"/>
          </w:tcPr>
          <w:p>
            <w:pPr>
              <w:adjustRightInd w:val="0"/>
              <w:snapToGrid w:val="0"/>
              <w:spacing w:line="240" w:lineRule="exact"/>
              <w:ind w:firstLine="480"/>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ind w:firstLine="480"/>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7</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对私分、挪用、截留或者侵占慈善财产行为的行政处罚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br w:type="textWrapping"/>
            </w:r>
            <w:r>
              <w:rPr>
                <w:rFonts w:hint="eastAsia" w:ascii="仿宋_GB2312" w:eastAsia="仿宋_GB2312"/>
                <w:szCs w:val="24"/>
                <w:u w:val="none"/>
                <w:lang w:val="en-US" w:eastAsia="zh-CN"/>
              </w:rPr>
              <w:t>44029200F00Y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1.《中华人民共和国慈善法》第五十二条</w:t>
            </w:r>
            <w:r>
              <w:rPr>
                <w:rFonts w:hint="default" w:ascii="仿宋_GB2312" w:eastAsia="仿宋_GB2312"/>
                <w:szCs w:val="24"/>
                <w:u w:val="none"/>
              </w:rPr>
              <w:t>、</w:t>
            </w:r>
            <w:r>
              <w:rPr>
                <w:rFonts w:hint="eastAsia" w:ascii="仿宋_GB2312" w:eastAsia="仿宋_GB2312"/>
                <w:szCs w:val="24"/>
                <w:u w:val="none"/>
              </w:rPr>
              <w:t>第九十八条第一款第（二）项</w:t>
            </w:r>
            <w:r>
              <w:rPr>
                <w:rFonts w:hint="default" w:ascii="仿宋_GB2312" w:eastAsia="仿宋_GB2312"/>
                <w:szCs w:val="24"/>
                <w:u w:val="none"/>
              </w:rPr>
              <w:t>、</w:t>
            </w:r>
            <w:r>
              <w:rPr>
                <w:rFonts w:hint="eastAsia" w:ascii="仿宋_GB2312" w:eastAsia="仿宋_GB2312"/>
                <w:szCs w:val="24"/>
                <w:u w:val="none"/>
              </w:rPr>
              <w:t xml:space="preserve">第一百条   </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《中华人民共和国行政处罚法》第三十二条 </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责令限期改正，没收违法所得，不予罚款。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8</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对慈善组织接受附加违反法律法规或者违背社会公德条件的捐赠，或者对受益人附加违反法律法规或者违背社会公德的条件行为的行政处罚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br w:type="textWrapping"/>
            </w:r>
            <w:r>
              <w:rPr>
                <w:rFonts w:hint="eastAsia" w:ascii="仿宋_GB2312" w:eastAsia="仿宋_GB2312"/>
                <w:szCs w:val="24"/>
                <w:u w:val="none"/>
                <w:lang w:val="en-US" w:eastAsia="zh-CN"/>
              </w:rPr>
              <w:t>44029200F00Y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《中华人民共和国慈善法》第十五条</w:t>
            </w:r>
            <w:r>
              <w:rPr>
                <w:rFonts w:hint="default" w:ascii="仿宋_GB2312" w:eastAsia="仿宋_GB2312"/>
                <w:szCs w:val="24"/>
                <w:u w:val="none"/>
              </w:rPr>
              <w:t>、</w:t>
            </w:r>
            <w:r>
              <w:rPr>
                <w:rFonts w:hint="eastAsia" w:ascii="仿宋_GB2312" w:eastAsia="仿宋_GB2312"/>
                <w:szCs w:val="24"/>
                <w:u w:val="none"/>
              </w:rPr>
              <w:t>第九十八条第一款第（三）项</w:t>
            </w:r>
            <w:r>
              <w:rPr>
                <w:rFonts w:hint="default" w:ascii="仿宋_GB2312" w:eastAsia="仿宋_GB2312"/>
                <w:szCs w:val="24"/>
                <w:u w:val="none"/>
              </w:rPr>
              <w:t>、</w:t>
            </w:r>
            <w:r>
              <w:rPr>
                <w:rFonts w:hint="eastAsia" w:ascii="仿宋_GB2312" w:eastAsia="仿宋_GB2312"/>
                <w:szCs w:val="24"/>
                <w:u w:val="none"/>
              </w:rPr>
              <w:t>第一百条</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配合行政机关查处，主动改正违法行为，消除或减轻违法行为危害后果。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《中华人民共和国行政处罚法》第三十二条 </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责令限期改正，没收违法所得，不予罚款。</w:t>
            </w:r>
          </w:p>
        </w:tc>
        <w:tc>
          <w:tcPr>
            <w:tcW w:w="921" w:type="dxa"/>
            <w:noWrap w:val="0"/>
            <w:vAlign w:val="center"/>
          </w:tcPr>
          <w:p>
            <w:pPr>
              <w:adjustRightInd w:val="0"/>
              <w:snapToGrid w:val="0"/>
              <w:spacing w:line="240" w:lineRule="exact"/>
              <w:ind w:firstLine="420" w:firstLineChars="200"/>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ind w:firstLine="420" w:firstLineChars="200"/>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9</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对违反《慈善法》第十四条规定造成慈善财产损失行为的行政处罚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br w:type="textWrapping"/>
            </w:r>
            <w:r>
              <w:rPr>
                <w:rFonts w:hint="eastAsia" w:ascii="仿宋_GB2312" w:eastAsia="仿宋_GB2312"/>
                <w:szCs w:val="24"/>
                <w:u w:val="none"/>
                <w:lang w:val="en-US" w:eastAsia="zh-CN"/>
              </w:rPr>
              <w:t>44029200K00Y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《中华人民共和国慈善法》第十四条</w:t>
            </w:r>
            <w:r>
              <w:rPr>
                <w:rFonts w:ascii="仿宋_GB2312" w:eastAsia="仿宋_GB2312"/>
                <w:szCs w:val="24"/>
                <w:u w:val="none"/>
              </w:rPr>
              <w:t>、</w:t>
            </w:r>
            <w:r>
              <w:rPr>
                <w:rFonts w:hint="eastAsia" w:ascii="仿宋_GB2312" w:eastAsia="仿宋_GB2312"/>
                <w:szCs w:val="24"/>
                <w:u w:val="none"/>
              </w:rPr>
              <w:t>第九十九条第一款第（一）项</w:t>
            </w:r>
            <w:r>
              <w:rPr>
                <w:rFonts w:hint="default" w:ascii="仿宋_GB2312" w:eastAsia="仿宋_GB2312"/>
                <w:szCs w:val="24"/>
                <w:u w:val="none"/>
              </w:rPr>
              <w:t>、</w:t>
            </w:r>
            <w:r>
              <w:rPr>
                <w:rFonts w:hint="eastAsia" w:ascii="仿宋_GB2312" w:eastAsia="仿宋_GB2312"/>
                <w:szCs w:val="24"/>
                <w:u w:val="none"/>
              </w:rPr>
              <w:t>第九十九条第三款</w:t>
            </w:r>
            <w:r>
              <w:rPr>
                <w:rFonts w:hint="default" w:ascii="仿宋_GB2312" w:eastAsia="仿宋_GB2312"/>
                <w:szCs w:val="24"/>
                <w:u w:val="none"/>
              </w:rPr>
              <w:t>、</w:t>
            </w:r>
            <w:r>
              <w:rPr>
                <w:rFonts w:hint="eastAsia" w:ascii="仿宋_GB2312" w:eastAsia="仿宋_GB2312"/>
                <w:szCs w:val="24"/>
                <w:u w:val="none"/>
              </w:rPr>
              <w:t>第一百条</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配合行政机关查处，主动改正违法行为，消除或减轻违法行为危害后果。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警告，责令限期改正，没收违法所得，不予罚款。</w:t>
            </w:r>
          </w:p>
        </w:tc>
        <w:tc>
          <w:tcPr>
            <w:tcW w:w="921" w:type="dxa"/>
            <w:noWrap w:val="0"/>
            <w:vAlign w:val="center"/>
          </w:tcPr>
          <w:p>
            <w:pPr>
              <w:adjustRightInd w:val="0"/>
              <w:snapToGrid w:val="0"/>
              <w:spacing w:line="240" w:lineRule="exact"/>
              <w:ind w:firstLine="420" w:firstLineChars="200"/>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ind w:firstLine="420" w:firstLineChars="200"/>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10</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对慈善组织将不得用于投资的财产用于投资的行为的行政处罚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44029200K00Y</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《中华人民共和国慈善法》第五十四条第一款</w:t>
            </w:r>
            <w:r>
              <w:rPr>
                <w:rFonts w:hint="default" w:ascii="仿宋_GB2312" w:eastAsia="仿宋_GB2312"/>
                <w:szCs w:val="24"/>
                <w:u w:val="none"/>
              </w:rPr>
              <w:t>、</w:t>
            </w:r>
            <w:r>
              <w:rPr>
                <w:rFonts w:hint="eastAsia" w:ascii="仿宋_GB2312" w:eastAsia="仿宋_GB2312"/>
                <w:szCs w:val="24"/>
                <w:u w:val="none"/>
              </w:rPr>
              <w:t>第九十九条第一款第（二）项</w:t>
            </w:r>
            <w:r>
              <w:rPr>
                <w:rFonts w:hint="default" w:ascii="仿宋_GB2312" w:eastAsia="仿宋_GB2312"/>
                <w:szCs w:val="24"/>
                <w:u w:val="none"/>
              </w:rPr>
              <w:t>、</w:t>
            </w:r>
            <w:r>
              <w:rPr>
                <w:rFonts w:hint="eastAsia" w:ascii="仿宋_GB2312" w:eastAsia="仿宋_GB2312"/>
                <w:szCs w:val="24"/>
                <w:u w:val="none"/>
              </w:rPr>
              <w:t>第九十九条第三款</w:t>
            </w:r>
            <w:r>
              <w:rPr>
                <w:rFonts w:hint="default" w:ascii="仿宋_GB2312" w:eastAsia="仿宋_GB2312"/>
                <w:szCs w:val="24"/>
                <w:u w:val="none"/>
              </w:rPr>
              <w:t>、</w:t>
            </w:r>
            <w:r>
              <w:rPr>
                <w:rFonts w:hint="eastAsia" w:ascii="仿宋_GB2312" w:eastAsia="仿宋_GB2312"/>
                <w:szCs w:val="24"/>
                <w:u w:val="none"/>
              </w:rPr>
              <w:t>第一百条</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警告，责令限期改正，没收违法所得，不予罚款。</w:t>
            </w:r>
          </w:p>
        </w:tc>
        <w:tc>
          <w:tcPr>
            <w:tcW w:w="921" w:type="dxa"/>
            <w:noWrap w:val="0"/>
            <w:vAlign w:val="center"/>
          </w:tcPr>
          <w:p>
            <w:pPr>
              <w:adjustRightInd w:val="0"/>
              <w:snapToGrid w:val="0"/>
              <w:spacing w:line="240" w:lineRule="exact"/>
              <w:ind w:firstLine="420" w:firstLineChars="200"/>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ind w:firstLine="420" w:firstLineChars="200"/>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1</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对慈善组织擅自改变捐赠财产用途的行为的行政处罚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44029200K00Y</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《中华人民共和国慈善法》第五十五条</w:t>
            </w:r>
            <w:r>
              <w:rPr>
                <w:rFonts w:hint="default" w:ascii="仿宋_GB2312" w:eastAsia="仿宋_GB2312"/>
                <w:szCs w:val="24"/>
                <w:u w:val="none"/>
              </w:rPr>
              <w:t>、</w:t>
            </w:r>
            <w:r>
              <w:rPr>
                <w:rFonts w:hint="eastAsia" w:ascii="仿宋_GB2312" w:eastAsia="仿宋_GB2312"/>
                <w:szCs w:val="24"/>
                <w:u w:val="none"/>
              </w:rPr>
              <w:t>第九十九条第一款第（三）项</w:t>
            </w:r>
            <w:r>
              <w:rPr>
                <w:rFonts w:hint="default" w:ascii="仿宋_GB2312" w:eastAsia="仿宋_GB2312"/>
                <w:szCs w:val="24"/>
                <w:u w:val="none"/>
              </w:rPr>
              <w:t>、</w:t>
            </w:r>
            <w:r>
              <w:rPr>
                <w:rFonts w:hint="eastAsia" w:ascii="仿宋_GB2312" w:eastAsia="仿宋_GB2312"/>
                <w:szCs w:val="24"/>
                <w:u w:val="none"/>
              </w:rPr>
              <w:t>第九十九条第三款</w:t>
            </w:r>
            <w:r>
              <w:rPr>
                <w:rFonts w:hint="default" w:ascii="仿宋_GB2312" w:eastAsia="仿宋_GB2312"/>
                <w:szCs w:val="24"/>
                <w:u w:val="none"/>
              </w:rPr>
              <w:t>、</w:t>
            </w:r>
            <w:r>
              <w:rPr>
                <w:rFonts w:hint="eastAsia" w:ascii="仿宋_GB2312" w:eastAsia="仿宋_GB2312"/>
                <w:szCs w:val="24"/>
                <w:u w:val="none"/>
              </w:rPr>
              <w:t>第一百条</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警告，责令限期改正，没收违法所得，不予罚款。</w:t>
            </w:r>
          </w:p>
        </w:tc>
        <w:tc>
          <w:tcPr>
            <w:tcW w:w="921" w:type="dxa"/>
            <w:noWrap w:val="0"/>
            <w:vAlign w:val="center"/>
          </w:tcPr>
          <w:p>
            <w:pPr>
              <w:adjustRightInd w:val="0"/>
              <w:snapToGrid w:val="0"/>
              <w:spacing w:line="240" w:lineRule="exact"/>
              <w:ind w:firstLine="420" w:firstLineChars="200"/>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ind w:firstLine="420" w:firstLineChars="200"/>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2</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对慈善组织开展慈善活动的年度支出或者管理费用的标准违反《慈善法》第六十条规定的行为的行政处罚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44029200K00Y</w:t>
            </w:r>
          </w:p>
        </w:tc>
        <w:tc>
          <w:tcPr>
            <w:tcW w:w="2827"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《中华人民共和国慈善法》第六十条</w:t>
            </w:r>
            <w:r>
              <w:rPr>
                <w:rFonts w:hint="default" w:ascii="仿宋_GB2312" w:eastAsia="仿宋_GB2312"/>
                <w:szCs w:val="24"/>
                <w:u w:val="none"/>
              </w:rPr>
              <w:t>、</w:t>
            </w:r>
            <w:r>
              <w:rPr>
                <w:rFonts w:hint="eastAsia" w:ascii="仿宋_GB2312" w:eastAsia="仿宋_GB2312"/>
                <w:szCs w:val="24"/>
                <w:u w:val="none"/>
              </w:rPr>
              <w:t>第九十九条第一款第（四）项</w:t>
            </w:r>
            <w:r>
              <w:rPr>
                <w:rFonts w:hint="default" w:ascii="仿宋_GB2312" w:eastAsia="仿宋_GB2312"/>
                <w:szCs w:val="24"/>
                <w:u w:val="none"/>
              </w:rPr>
              <w:t>、</w:t>
            </w:r>
            <w:r>
              <w:rPr>
                <w:rFonts w:hint="eastAsia" w:ascii="仿宋_GB2312" w:eastAsia="仿宋_GB2312"/>
                <w:szCs w:val="24"/>
                <w:u w:val="none"/>
              </w:rPr>
              <w:t>第九十九条第三款</w:t>
            </w:r>
            <w:r>
              <w:rPr>
                <w:rFonts w:hint="default" w:ascii="仿宋_GB2312" w:eastAsia="仿宋_GB2312"/>
                <w:szCs w:val="24"/>
                <w:u w:val="none"/>
              </w:rPr>
              <w:t>、</w:t>
            </w:r>
            <w:r>
              <w:rPr>
                <w:rFonts w:hint="eastAsia" w:ascii="仿宋_GB2312" w:eastAsia="仿宋_GB2312"/>
                <w:szCs w:val="24"/>
                <w:u w:val="none"/>
              </w:rPr>
              <w:t xml:space="preserve">第一百条   </w:t>
            </w:r>
          </w:p>
          <w:p>
            <w:pPr>
              <w:adjustRightInd w:val="0"/>
              <w:snapToGrid w:val="0"/>
              <w:spacing w:line="240" w:lineRule="exact"/>
              <w:ind w:firstLine="480"/>
              <w:rPr>
                <w:rFonts w:ascii="仿宋_GB2312" w:eastAsia="仿宋_GB2312"/>
                <w:szCs w:val="24"/>
                <w:u w:val="none"/>
              </w:rPr>
            </w:pPr>
            <w:r>
              <w:rPr>
                <w:rFonts w:hint="eastAsia" w:ascii="仿宋_GB2312" w:eastAsia="仿宋_GB2312"/>
                <w:szCs w:val="24"/>
                <w:u w:val="none"/>
              </w:rPr>
              <w:t xml:space="preserve">    </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3</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对慈善组织未依法履行信息公开义务的行为的行政处罚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44029200K00Y</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《中华人民共和国慈善法》第七十一条</w:t>
            </w:r>
            <w:r>
              <w:rPr>
                <w:rFonts w:hint="default" w:ascii="仿宋_GB2312" w:eastAsia="仿宋_GB2312"/>
                <w:szCs w:val="24"/>
                <w:u w:val="none"/>
              </w:rPr>
              <w:t>、</w:t>
            </w:r>
            <w:r>
              <w:rPr>
                <w:rFonts w:hint="eastAsia" w:ascii="仿宋_GB2312" w:eastAsia="仿宋_GB2312"/>
                <w:szCs w:val="24"/>
                <w:u w:val="none"/>
              </w:rPr>
              <w:t>第九十九条第一款第（五）项</w:t>
            </w:r>
            <w:r>
              <w:rPr>
                <w:rFonts w:hint="default" w:ascii="仿宋_GB2312" w:eastAsia="仿宋_GB2312"/>
                <w:szCs w:val="24"/>
                <w:u w:val="none"/>
              </w:rPr>
              <w:t>、</w:t>
            </w:r>
            <w:r>
              <w:rPr>
                <w:rFonts w:hint="eastAsia" w:ascii="仿宋_GB2312" w:eastAsia="仿宋_GB2312"/>
                <w:szCs w:val="24"/>
                <w:u w:val="none"/>
              </w:rPr>
              <w:t>第九十九条第三款</w:t>
            </w:r>
            <w:r>
              <w:rPr>
                <w:rFonts w:hint="default" w:ascii="仿宋_GB2312" w:eastAsia="仿宋_GB2312"/>
                <w:szCs w:val="24"/>
                <w:u w:val="none"/>
              </w:rPr>
              <w:t>、</w:t>
            </w:r>
            <w:r>
              <w:rPr>
                <w:rFonts w:hint="eastAsia" w:ascii="仿宋_GB2312" w:eastAsia="仿宋_GB2312"/>
                <w:szCs w:val="24"/>
                <w:u w:val="none"/>
              </w:rPr>
              <w:t>第一百条</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警告，责令限期改正，没收违法所得，不予罚款。</w:t>
            </w:r>
          </w:p>
        </w:tc>
        <w:tc>
          <w:tcPr>
            <w:tcW w:w="921" w:type="dxa"/>
            <w:noWrap w:val="0"/>
            <w:vAlign w:val="center"/>
          </w:tcPr>
          <w:p>
            <w:pPr>
              <w:adjustRightInd w:val="0"/>
              <w:snapToGrid w:val="0"/>
              <w:spacing w:line="240" w:lineRule="exact"/>
              <w:ind w:firstLine="420" w:firstLineChars="200"/>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ind w:firstLine="420" w:firstLineChars="200"/>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4</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对慈善组织未依法报送年度工作报告、财务会计报告或者报备募捐方案的行为的行政处罚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44029200K00Y</w:t>
            </w:r>
          </w:p>
        </w:tc>
        <w:tc>
          <w:tcPr>
            <w:tcW w:w="2827"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1.《中华人民共和国慈善法》第十三条</w:t>
            </w:r>
            <w:r>
              <w:rPr>
                <w:rFonts w:hint="default" w:ascii="仿宋_GB2312" w:eastAsia="仿宋_GB2312"/>
                <w:szCs w:val="24"/>
                <w:u w:val="none"/>
              </w:rPr>
              <w:t>、</w:t>
            </w:r>
            <w:r>
              <w:rPr>
                <w:rFonts w:hint="eastAsia" w:ascii="仿宋_GB2312" w:eastAsia="仿宋_GB2312"/>
                <w:szCs w:val="24"/>
                <w:u w:val="none"/>
              </w:rPr>
              <w:t>第二十四条</w:t>
            </w:r>
            <w:r>
              <w:rPr>
                <w:rFonts w:hint="default" w:ascii="仿宋_GB2312" w:eastAsia="仿宋_GB2312"/>
                <w:szCs w:val="24"/>
                <w:u w:val="none"/>
              </w:rPr>
              <w:t>、</w:t>
            </w:r>
            <w:r>
              <w:rPr>
                <w:rFonts w:hint="eastAsia" w:ascii="仿宋_GB2312" w:eastAsia="仿宋_GB2312"/>
                <w:szCs w:val="24"/>
                <w:u w:val="none"/>
              </w:rPr>
              <w:t>第九十九条第一款第（六）项</w:t>
            </w:r>
            <w:r>
              <w:rPr>
                <w:rFonts w:hint="default" w:ascii="仿宋_GB2312" w:eastAsia="仿宋_GB2312"/>
                <w:szCs w:val="24"/>
                <w:u w:val="none"/>
              </w:rPr>
              <w:t>、</w:t>
            </w:r>
            <w:r>
              <w:rPr>
                <w:rFonts w:hint="eastAsia" w:ascii="仿宋_GB2312" w:eastAsia="仿宋_GB2312"/>
                <w:szCs w:val="24"/>
                <w:u w:val="none"/>
              </w:rPr>
              <w:t>第九十九条第三款</w:t>
            </w:r>
            <w:r>
              <w:rPr>
                <w:rFonts w:hint="default" w:ascii="仿宋_GB2312" w:eastAsia="仿宋_GB2312"/>
                <w:szCs w:val="24"/>
                <w:u w:val="none"/>
              </w:rPr>
              <w:t>、</w:t>
            </w:r>
            <w:r>
              <w:rPr>
                <w:rFonts w:hint="eastAsia" w:ascii="仿宋_GB2312" w:eastAsia="仿宋_GB2312"/>
                <w:szCs w:val="24"/>
                <w:u w:val="none"/>
              </w:rPr>
              <w:t>第一百条  </w:t>
            </w:r>
          </w:p>
          <w:p>
            <w:pPr>
              <w:adjustRightInd w:val="0"/>
              <w:snapToGrid w:val="0"/>
              <w:spacing w:line="240" w:lineRule="exact"/>
              <w:rPr>
                <w:rFonts w:hint="default" w:ascii="仿宋_GB2312" w:eastAsia="仿宋_GB2312"/>
                <w:szCs w:val="24"/>
                <w:u w:val="none"/>
              </w:rPr>
            </w:pP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配合行政机关查处，经责令改正后改正，消除或减轻违法行为危害后果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5</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对慈善组织泄露捐赠人、志愿者、受益人个人隐私以及捐赠人、慈善信托的委托人不同意公开的姓名、名称、住所、通讯方式等信息的行为的行政处罚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44029200K00Y</w:t>
            </w: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1.《中华人民共和国慈善法》第六十二条</w:t>
            </w:r>
            <w:r>
              <w:rPr>
                <w:rFonts w:hint="default" w:ascii="仿宋_GB2312" w:eastAsia="仿宋_GB2312"/>
                <w:szCs w:val="24"/>
                <w:u w:val="none"/>
              </w:rPr>
              <w:t>、</w:t>
            </w:r>
            <w:r>
              <w:rPr>
                <w:rFonts w:hint="eastAsia" w:ascii="仿宋_GB2312" w:eastAsia="仿宋_GB2312"/>
                <w:szCs w:val="24"/>
                <w:u w:val="none"/>
              </w:rPr>
              <w:t>第七十六条</w:t>
            </w:r>
            <w:r>
              <w:rPr>
                <w:rFonts w:hint="default" w:ascii="仿宋_GB2312" w:eastAsia="仿宋_GB2312"/>
                <w:szCs w:val="24"/>
                <w:u w:val="none"/>
              </w:rPr>
              <w:t>、</w:t>
            </w:r>
            <w:r>
              <w:rPr>
                <w:rFonts w:hint="eastAsia" w:ascii="仿宋_GB2312" w:eastAsia="仿宋_GB2312"/>
                <w:szCs w:val="24"/>
                <w:u w:val="none"/>
              </w:rPr>
              <w:t>第九十九条第一款第（七）项</w:t>
            </w:r>
            <w:r>
              <w:rPr>
                <w:rFonts w:hint="default" w:ascii="仿宋_GB2312" w:eastAsia="仿宋_GB2312"/>
                <w:szCs w:val="24"/>
                <w:u w:val="none"/>
              </w:rPr>
              <w:t>、</w:t>
            </w:r>
            <w:r>
              <w:rPr>
                <w:rFonts w:hint="eastAsia" w:ascii="仿宋_GB2312" w:eastAsia="仿宋_GB2312"/>
                <w:szCs w:val="24"/>
                <w:u w:val="none"/>
              </w:rPr>
              <w:t>第九十九条第三款</w:t>
            </w:r>
            <w:r>
              <w:rPr>
                <w:rFonts w:hint="default" w:ascii="仿宋_GB2312" w:eastAsia="仿宋_GB2312"/>
                <w:szCs w:val="24"/>
                <w:u w:val="none"/>
              </w:rPr>
              <w:t>、</w:t>
            </w:r>
            <w:r>
              <w:rPr>
                <w:rFonts w:hint="eastAsia" w:ascii="仿宋_GB2312" w:eastAsia="仿宋_GB2312"/>
                <w:szCs w:val="24"/>
                <w:u w:val="none"/>
              </w:rPr>
              <w:t>第一百条</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泄露捐赠人、志愿者、受益人个人隐私以及捐赠人、慈善信托的委托人不同意公开的姓名、名称、住所、通讯方式等信息，未从中获利，主动改正违法行为，且未对捐赠人、志愿者、受益人个人隐私以及捐赠人、慈善信托的委托人造成危害后</w:t>
            </w:r>
            <w:r>
              <w:rPr>
                <w:rFonts w:hint="default" w:ascii="仿宋_GB2312" w:eastAsia="仿宋_GB2312"/>
                <w:szCs w:val="24"/>
                <w:u w:val="none"/>
              </w:rPr>
              <w:t>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6</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对不具有公开募捐资格的组织或者个人开展公开募捐行为的行政处罚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44029200C00Y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《中华人民共和国慈善法》第二十二条</w:t>
            </w:r>
            <w:r>
              <w:rPr>
                <w:rFonts w:hint="default" w:ascii="仿宋_GB2312" w:eastAsia="仿宋_GB2312"/>
                <w:szCs w:val="24"/>
                <w:u w:val="none"/>
              </w:rPr>
              <w:t>、</w:t>
            </w:r>
            <w:r>
              <w:rPr>
                <w:rFonts w:hint="eastAsia" w:ascii="仿宋_GB2312" w:eastAsia="仿宋_GB2312"/>
                <w:szCs w:val="24"/>
                <w:u w:val="none"/>
              </w:rPr>
              <w:t>第一百零一条第一款第（一）项</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主动改正违法行为，没有募集财产或募集财产已主动退还捐赠人，消除或减轻违法行为危害后果。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警告、责令停止募捐活动；对违法募集的财产，责令退还捐赠人，有难以退还募集财产的予以收缴，转给其他慈善组织用于慈善目的；不予罚款。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7</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对通过虚构事实等方式欺骗、诱导募捐对象实施捐赠行为的行政处罚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44029200C00Y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《中华人民共和国慈善法》第三十一条</w:t>
            </w:r>
            <w:r>
              <w:rPr>
                <w:rFonts w:hint="default" w:ascii="仿宋_GB2312" w:eastAsia="仿宋_GB2312"/>
                <w:szCs w:val="24"/>
                <w:u w:val="none"/>
              </w:rPr>
              <w:t>、</w:t>
            </w:r>
            <w:r>
              <w:rPr>
                <w:rFonts w:hint="eastAsia" w:ascii="仿宋_GB2312" w:eastAsia="仿宋_GB2312"/>
                <w:szCs w:val="24"/>
                <w:u w:val="none"/>
              </w:rPr>
              <w:t>第一百零一条第一款第（二）项</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主动改正违法行为，没有募集财产或募集财产已主动退还捐赠人，消除或减轻违法行为危害后果。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警告、责令停止募捐活动；对违法募集的财产，责令退还捐赠人，有难以退还募集财产的予以收缴，转给其他慈善组织用于慈善目的；不予罚款。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8</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对募捐活动向单位或者个人摊派或者变相摊派行为的行政处罚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44029200C00Y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《中华人民共和国慈善法》第三十二条</w:t>
            </w:r>
            <w:r>
              <w:rPr>
                <w:rFonts w:ascii="仿宋_GB2312" w:eastAsia="仿宋_GB2312"/>
                <w:szCs w:val="24"/>
                <w:u w:val="none"/>
              </w:rPr>
              <w:t>、</w:t>
            </w:r>
            <w:r>
              <w:rPr>
                <w:rFonts w:hint="eastAsia" w:ascii="仿宋_GB2312" w:eastAsia="仿宋_GB2312"/>
                <w:szCs w:val="24"/>
                <w:u w:val="none"/>
              </w:rPr>
              <w:t>第一百零一条第一款第（三）项</w:t>
            </w:r>
          </w:p>
        </w:tc>
        <w:tc>
          <w:tcPr>
            <w:tcW w:w="2758"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主动改正违法行为，没有募集财产或募集财产已主动退还捐赠人，消除或减轻违法行为危害后果。</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jc w:val="both"/>
              <w:rPr>
                <w:rFonts w:hint="eastAsia" w:ascii="仿宋_GB2312" w:eastAsia="仿宋_GB2312"/>
                <w:szCs w:val="24"/>
                <w:u w:val="none"/>
              </w:rPr>
            </w:pPr>
            <w:r>
              <w:rPr>
                <w:rFonts w:hint="eastAsia" w:ascii="仿宋_GB2312" w:eastAsia="仿宋_GB2312"/>
                <w:szCs w:val="24"/>
                <w:u w:val="none"/>
              </w:rPr>
              <w:t>警告、责令停止募捐活动；对违法募集的财产，责令退还捐赠人，有难以退还募集财产的予以收缴，转给其他慈善组织用于慈善目的；不予罚款。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1</w:t>
            </w:r>
            <w:r>
              <w:rPr>
                <w:rFonts w:hint="default" w:ascii="仿宋_GB2312" w:eastAsia="仿宋_GB2312"/>
                <w:szCs w:val="24"/>
                <w:u w:val="none"/>
              </w:rPr>
              <w:t>9</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对募捐活动妨碍公共秩序、企业生产经营或者居民生活行为的行政处罚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44029200C00Y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《中华人民共和国慈善法》第三十二条</w:t>
            </w:r>
            <w:r>
              <w:rPr>
                <w:rFonts w:ascii="仿宋_GB2312" w:eastAsia="仿宋_GB2312"/>
                <w:szCs w:val="24"/>
                <w:u w:val="none"/>
              </w:rPr>
              <w:t>、</w:t>
            </w:r>
            <w:r>
              <w:rPr>
                <w:rFonts w:hint="eastAsia" w:ascii="仿宋_GB2312" w:eastAsia="仿宋_GB2312"/>
                <w:szCs w:val="24"/>
                <w:u w:val="none"/>
              </w:rPr>
              <w:t>第一百零一条第一款第（四）项</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警告、责令停止募捐活动；不予罚款。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20</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对慈善信托受托人将信托财产及其收益用于非慈善目的行为的行政处罚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br w:type="textWrapping"/>
            </w:r>
            <w:r>
              <w:rPr>
                <w:rFonts w:hint="eastAsia" w:ascii="仿宋_GB2312" w:eastAsia="仿宋_GB2312"/>
                <w:szCs w:val="24"/>
                <w:u w:val="none"/>
                <w:lang w:val="en-US" w:eastAsia="zh-CN"/>
              </w:rPr>
              <w:t>44020800300Y</w:t>
            </w:r>
          </w:p>
          <w:p>
            <w:pPr>
              <w:adjustRightInd w:val="0"/>
              <w:snapToGrid w:val="0"/>
              <w:spacing w:line="240" w:lineRule="exact"/>
              <w:jc w:val="center"/>
              <w:rPr>
                <w:rFonts w:hint="eastAsia" w:ascii="仿宋_GB2312" w:eastAsia="仿宋_GB2312"/>
                <w:szCs w:val="24"/>
                <w:u w:val="none"/>
              </w:rPr>
            </w:pPr>
          </w:p>
        </w:tc>
        <w:tc>
          <w:tcPr>
            <w:tcW w:w="2827"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《中华人民共和国慈善法》第一百零五条第（一）项</w:t>
            </w: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主配合行政机关查处，主动改正违法行为，消除或减轻违法行为危害后果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警告；责令限期改正；没收违法所得，不予罚款。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669" w:type="dxa"/>
            <w:noWrap w:val="0"/>
            <w:vAlign w:val="center"/>
          </w:tcPr>
          <w:p>
            <w:pPr>
              <w:adjustRightInd w:val="0"/>
              <w:snapToGrid w:val="0"/>
              <w:spacing w:line="240" w:lineRule="exact"/>
              <w:jc w:val="center"/>
              <w:rPr>
                <w:rFonts w:hint="default" w:ascii="仿宋_GB2312" w:eastAsia="仿宋_GB2312"/>
                <w:szCs w:val="24"/>
                <w:u w:val="none"/>
              </w:rPr>
            </w:pPr>
            <w:r>
              <w:rPr>
                <w:rFonts w:hint="eastAsia" w:ascii="仿宋_GB2312" w:eastAsia="仿宋_GB2312"/>
                <w:szCs w:val="24"/>
                <w:u w:val="none"/>
              </w:rPr>
              <w:t>2</w:t>
            </w:r>
            <w:r>
              <w:rPr>
                <w:rFonts w:hint="default" w:ascii="仿宋_GB2312" w:eastAsia="仿宋_GB2312"/>
                <w:szCs w:val="24"/>
                <w:u w:val="none"/>
              </w:rPr>
              <w:t>1</w:t>
            </w:r>
          </w:p>
        </w:tc>
        <w:tc>
          <w:tcPr>
            <w:tcW w:w="2446"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对慈善信托受托人未按照规定将信托事务处理情况及财务状况向民政部门报告或者向社会公开行为的行政处罚</w:t>
            </w:r>
          </w:p>
        </w:tc>
        <w:tc>
          <w:tcPr>
            <w:tcW w:w="854" w:type="dxa"/>
            <w:noWrap w:val="0"/>
            <w:vAlign w:val="center"/>
          </w:tcPr>
          <w:p>
            <w:pPr>
              <w:adjustRightInd w:val="0"/>
              <w:snapToGrid w:val="0"/>
              <w:spacing w:line="240" w:lineRule="exact"/>
              <w:jc w:val="center"/>
              <w:rPr>
                <w:rFonts w:hint="eastAsia" w:ascii="仿宋_GB2312" w:eastAsia="仿宋_GB2312"/>
                <w:szCs w:val="24"/>
                <w:u w:val="none"/>
              </w:rPr>
            </w:pPr>
            <w:r>
              <w:rPr>
                <w:rFonts w:hint="eastAsia" w:ascii="仿宋_GB2312" w:eastAsia="仿宋_GB2312"/>
                <w:szCs w:val="24"/>
                <w:u w:val="none"/>
                <w:lang w:val="en-US" w:eastAsia="zh-CN"/>
              </w:rPr>
              <w:t>44020800300Y</w:t>
            </w:r>
          </w:p>
        </w:tc>
        <w:tc>
          <w:tcPr>
            <w:tcW w:w="2827"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《中华人民共和国慈善法》第四十八条第二款</w:t>
            </w:r>
            <w:r>
              <w:rPr>
                <w:rFonts w:hint="default" w:ascii="仿宋_GB2312" w:eastAsia="仿宋_GB2312"/>
                <w:szCs w:val="24"/>
                <w:u w:val="none"/>
              </w:rPr>
              <w:t>、</w:t>
            </w:r>
            <w:r>
              <w:rPr>
                <w:rFonts w:hint="eastAsia" w:ascii="仿宋_GB2312" w:eastAsia="仿宋_GB2312"/>
                <w:szCs w:val="24"/>
                <w:u w:val="none"/>
              </w:rPr>
              <w:t>第一百零五条第（二）项</w:t>
            </w:r>
          </w:p>
          <w:p>
            <w:pPr>
              <w:adjustRightInd w:val="0"/>
              <w:snapToGrid w:val="0"/>
              <w:spacing w:line="240" w:lineRule="exact"/>
              <w:rPr>
                <w:rFonts w:ascii="仿宋_GB2312" w:eastAsia="仿宋_GB2312"/>
                <w:szCs w:val="24"/>
                <w:u w:val="none"/>
              </w:rPr>
            </w:pPr>
          </w:p>
        </w:tc>
        <w:tc>
          <w:tcPr>
            <w:tcW w:w="2758"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配合行政机关查处，主动改正违法行为，消除或减轻违法行为危害后果</w:t>
            </w:r>
            <w:r>
              <w:rPr>
                <w:rFonts w:hint="default" w:ascii="仿宋_GB2312" w:eastAsia="仿宋_GB2312"/>
                <w:szCs w:val="24"/>
                <w:u w:val="none"/>
              </w:rPr>
              <w:t>。</w:t>
            </w:r>
          </w:p>
        </w:tc>
        <w:tc>
          <w:tcPr>
            <w:tcW w:w="1733"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《中华人民共和国行政处罚法》第三十二条</w:t>
            </w:r>
          </w:p>
        </w:tc>
        <w:tc>
          <w:tcPr>
            <w:tcW w:w="1693"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警告；责令限期改正；不予罚款。</w:t>
            </w:r>
          </w:p>
        </w:tc>
        <w:tc>
          <w:tcPr>
            <w:tcW w:w="921" w:type="dxa"/>
            <w:noWrap w:val="0"/>
            <w:vAlign w:val="center"/>
          </w:tcPr>
          <w:p>
            <w:pPr>
              <w:adjustRightInd w:val="0"/>
              <w:snapToGrid w:val="0"/>
              <w:spacing w:line="240" w:lineRule="exact"/>
              <w:rPr>
                <w:rFonts w:hint="eastAsia" w:ascii="仿宋_GB2312" w:eastAsia="仿宋_GB2312"/>
                <w:color w:val="C00000"/>
                <w:szCs w:val="24"/>
                <w:u w:val="none"/>
              </w:rPr>
            </w:pPr>
          </w:p>
        </w:tc>
        <w:tc>
          <w:tcPr>
            <w:tcW w:w="729" w:type="dxa"/>
            <w:noWrap w:val="0"/>
            <w:vAlign w:val="center"/>
          </w:tcPr>
          <w:p>
            <w:pPr>
              <w:adjustRightInd w:val="0"/>
              <w:snapToGrid w:val="0"/>
              <w:spacing w:line="240" w:lineRule="exact"/>
              <w:rPr>
                <w:rFonts w:hint="eastAsia" w:ascii="仿宋_GB2312" w:eastAsia="仿宋_GB2312"/>
                <w:szCs w:val="24"/>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DD0992"/>
    <w:rsid w:val="06D99454"/>
    <w:rsid w:val="06DEED51"/>
    <w:rsid w:val="0BBE4480"/>
    <w:rsid w:val="0BDDEEF6"/>
    <w:rsid w:val="0BE74713"/>
    <w:rsid w:val="0BFB58AD"/>
    <w:rsid w:val="0BFD7621"/>
    <w:rsid w:val="0ED16E18"/>
    <w:rsid w:val="0EDF0934"/>
    <w:rsid w:val="0EED2924"/>
    <w:rsid w:val="0EFF302C"/>
    <w:rsid w:val="0F7EA7E8"/>
    <w:rsid w:val="0FBAAF55"/>
    <w:rsid w:val="0FFF88A3"/>
    <w:rsid w:val="12B7C950"/>
    <w:rsid w:val="13AFBCF2"/>
    <w:rsid w:val="15BE281F"/>
    <w:rsid w:val="172F4620"/>
    <w:rsid w:val="17BBF9CE"/>
    <w:rsid w:val="17D7867E"/>
    <w:rsid w:val="17DF09AD"/>
    <w:rsid w:val="17DF3AD7"/>
    <w:rsid w:val="17EF86FD"/>
    <w:rsid w:val="17EFC1DC"/>
    <w:rsid w:val="17FB9714"/>
    <w:rsid w:val="17FD4010"/>
    <w:rsid w:val="17FE6730"/>
    <w:rsid w:val="17FF03C2"/>
    <w:rsid w:val="18BFDAEE"/>
    <w:rsid w:val="19F6A5F3"/>
    <w:rsid w:val="1B5F7B64"/>
    <w:rsid w:val="1B6D59C8"/>
    <w:rsid w:val="1B71503E"/>
    <w:rsid w:val="1BBBC3D7"/>
    <w:rsid w:val="1BCD9695"/>
    <w:rsid w:val="1C2FEE45"/>
    <w:rsid w:val="1DBB5EA6"/>
    <w:rsid w:val="1DFF83F7"/>
    <w:rsid w:val="1F09D1FA"/>
    <w:rsid w:val="1F22B1F5"/>
    <w:rsid w:val="1F5F4932"/>
    <w:rsid w:val="1F5FBFAE"/>
    <w:rsid w:val="1F6F060D"/>
    <w:rsid w:val="1F7C460C"/>
    <w:rsid w:val="1F9ED90E"/>
    <w:rsid w:val="1F9F7B0A"/>
    <w:rsid w:val="1FB389A0"/>
    <w:rsid w:val="1FDDA303"/>
    <w:rsid w:val="1FDFD64C"/>
    <w:rsid w:val="1FFDC5A8"/>
    <w:rsid w:val="1FFE3AC1"/>
    <w:rsid w:val="209FCA6B"/>
    <w:rsid w:val="20AEE5EF"/>
    <w:rsid w:val="2179F6E7"/>
    <w:rsid w:val="22FF94E4"/>
    <w:rsid w:val="24F76C91"/>
    <w:rsid w:val="253DEED0"/>
    <w:rsid w:val="25C59C46"/>
    <w:rsid w:val="26DF4B95"/>
    <w:rsid w:val="27DE0DD0"/>
    <w:rsid w:val="27EF9CC5"/>
    <w:rsid w:val="27FB256E"/>
    <w:rsid w:val="27FC3B48"/>
    <w:rsid w:val="29FDCF48"/>
    <w:rsid w:val="2B734DD4"/>
    <w:rsid w:val="2BF3DA79"/>
    <w:rsid w:val="2BFB6A1E"/>
    <w:rsid w:val="2BFE5BDD"/>
    <w:rsid w:val="2BFF3261"/>
    <w:rsid w:val="2D738161"/>
    <w:rsid w:val="2D74CB30"/>
    <w:rsid w:val="2D77CB26"/>
    <w:rsid w:val="2D7F89FC"/>
    <w:rsid w:val="2DBF670B"/>
    <w:rsid w:val="2DDF3672"/>
    <w:rsid w:val="2DFFA40E"/>
    <w:rsid w:val="2E5DAEE0"/>
    <w:rsid w:val="2E6F205C"/>
    <w:rsid w:val="2E7F9041"/>
    <w:rsid w:val="2EDFEFDA"/>
    <w:rsid w:val="2F5DE6EB"/>
    <w:rsid w:val="2F5FFB4C"/>
    <w:rsid w:val="2F7D6D74"/>
    <w:rsid w:val="2F7FD7A3"/>
    <w:rsid w:val="2FDC101B"/>
    <w:rsid w:val="2FDE557A"/>
    <w:rsid w:val="2FF58125"/>
    <w:rsid w:val="2FFE6C91"/>
    <w:rsid w:val="2FFE8C56"/>
    <w:rsid w:val="2FFFBE7A"/>
    <w:rsid w:val="30BEFF4D"/>
    <w:rsid w:val="30DE2F95"/>
    <w:rsid w:val="331BC589"/>
    <w:rsid w:val="336F690D"/>
    <w:rsid w:val="33DF26CA"/>
    <w:rsid w:val="33E6C24A"/>
    <w:rsid w:val="33E7BEDA"/>
    <w:rsid w:val="33F7F246"/>
    <w:rsid w:val="33FF0318"/>
    <w:rsid w:val="33FF9ADB"/>
    <w:rsid w:val="347C52BB"/>
    <w:rsid w:val="35BF549C"/>
    <w:rsid w:val="35DD78CA"/>
    <w:rsid w:val="35FCEF9F"/>
    <w:rsid w:val="367E94A0"/>
    <w:rsid w:val="367FCD66"/>
    <w:rsid w:val="36FB1D78"/>
    <w:rsid w:val="36FDC364"/>
    <w:rsid w:val="373017BA"/>
    <w:rsid w:val="373D63AA"/>
    <w:rsid w:val="37470462"/>
    <w:rsid w:val="3767CC8F"/>
    <w:rsid w:val="37DA9D75"/>
    <w:rsid w:val="37FD36DE"/>
    <w:rsid w:val="37FFC938"/>
    <w:rsid w:val="39B9207D"/>
    <w:rsid w:val="39C5053E"/>
    <w:rsid w:val="39EEC324"/>
    <w:rsid w:val="39F3AA25"/>
    <w:rsid w:val="39FA3728"/>
    <w:rsid w:val="39FF5923"/>
    <w:rsid w:val="3AAF4C57"/>
    <w:rsid w:val="3ADF08EB"/>
    <w:rsid w:val="3AFA21A0"/>
    <w:rsid w:val="3AFF172C"/>
    <w:rsid w:val="3BB76733"/>
    <w:rsid w:val="3BBFBFCA"/>
    <w:rsid w:val="3BBFDBD6"/>
    <w:rsid w:val="3BDD1558"/>
    <w:rsid w:val="3BE70B3C"/>
    <w:rsid w:val="3BF1FEB1"/>
    <w:rsid w:val="3BFE40E8"/>
    <w:rsid w:val="3BFFA3B1"/>
    <w:rsid w:val="3CDAA7F5"/>
    <w:rsid w:val="3CFBFD60"/>
    <w:rsid w:val="3D5F2F0A"/>
    <w:rsid w:val="3D7D7B19"/>
    <w:rsid w:val="3D7F3F66"/>
    <w:rsid w:val="3D894804"/>
    <w:rsid w:val="3DC91CB1"/>
    <w:rsid w:val="3DDB397E"/>
    <w:rsid w:val="3DEFC870"/>
    <w:rsid w:val="3DF8A6AF"/>
    <w:rsid w:val="3DFFBCC0"/>
    <w:rsid w:val="3E57BE4E"/>
    <w:rsid w:val="3E5F24FC"/>
    <w:rsid w:val="3E5FB8CD"/>
    <w:rsid w:val="3E6FD704"/>
    <w:rsid w:val="3EBB244E"/>
    <w:rsid w:val="3EBBC9A1"/>
    <w:rsid w:val="3EBC97E2"/>
    <w:rsid w:val="3EC9DB2D"/>
    <w:rsid w:val="3ED73F57"/>
    <w:rsid w:val="3EDCABE4"/>
    <w:rsid w:val="3EEF08E3"/>
    <w:rsid w:val="3EF78487"/>
    <w:rsid w:val="3EFE99B4"/>
    <w:rsid w:val="3EFF24B3"/>
    <w:rsid w:val="3F3FAA3A"/>
    <w:rsid w:val="3F5D4968"/>
    <w:rsid w:val="3F6FA347"/>
    <w:rsid w:val="3F79725E"/>
    <w:rsid w:val="3F7FF47D"/>
    <w:rsid w:val="3F93971E"/>
    <w:rsid w:val="3F9F6589"/>
    <w:rsid w:val="3FBC9C7F"/>
    <w:rsid w:val="3FBF2D65"/>
    <w:rsid w:val="3FDBA343"/>
    <w:rsid w:val="3FE5C07D"/>
    <w:rsid w:val="3FEF0BDB"/>
    <w:rsid w:val="3FF16FBF"/>
    <w:rsid w:val="3FF72EE3"/>
    <w:rsid w:val="3FF9A1F2"/>
    <w:rsid w:val="3FFBE782"/>
    <w:rsid w:val="3FFCE566"/>
    <w:rsid w:val="3FFF4959"/>
    <w:rsid w:val="3FFF6E98"/>
    <w:rsid w:val="3FFFB34C"/>
    <w:rsid w:val="418F1068"/>
    <w:rsid w:val="41FD72AC"/>
    <w:rsid w:val="437FCB60"/>
    <w:rsid w:val="43AF359C"/>
    <w:rsid w:val="44E46C86"/>
    <w:rsid w:val="45FD6CDA"/>
    <w:rsid w:val="463F9E04"/>
    <w:rsid w:val="477D8AAA"/>
    <w:rsid w:val="479BA3D1"/>
    <w:rsid w:val="48EBB280"/>
    <w:rsid w:val="49B441FD"/>
    <w:rsid w:val="4ABD1D23"/>
    <w:rsid w:val="4AE5ED04"/>
    <w:rsid w:val="4D3E3E0A"/>
    <w:rsid w:val="4DBBAB4A"/>
    <w:rsid w:val="4DCF4679"/>
    <w:rsid w:val="4E7F91B9"/>
    <w:rsid w:val="4EAD4BEC"/>
    <w:rsid w:val="4EAF8F1E"/>
    <w:rsid w:val="4EDF203F"/>
    <w:rsid w:val="4EDF5FE2"/>
    <w:rsid w:val="4EE9550E"/>
    <w:rsid w:val="4EFF02EB"/>
    <w:rsid w:val="4F78E0F4"/>
    <w:rsid w:val="4F7ADAE7"/>
    <w:rsid w:val="4F7D98B3"/>
    <w:rsid w:val="4F7FE149"/>
    <w:rsid w:val="4FB5DF24"/>
    <w:rsid w:val="4FB7FA42"/>
    <w:rsid w:val="4FF392CB"/>
    <w:rsid w:val="4FFA3CF4"/>
    <w:rsid w:val="4FFFD6E8"/>
    <w:rsid w:val="52B76D0E"/>
    <w:rsid w:val="52BFF2AF"/>
    <w:rsid w:val="53DB58F2"/>
    <w:rsid w:val="53E34DA4"/>
    <w:rsid w:val="53F5400C"/>
    <w:rsid w:val="53F63B97"/>
    <w:rsid w:val="53FF0607"/>
    <w:rsid w:val="54B3AD9D"/>
    <w:rsid w:val="55ED58BB"/>
    <w:rsid w:val="55FF182E"/>
    <w:rsid w:val="5667A339"/>
    <w:rsid w:val="56CFA10B"/>
    <w:rsid w:val="56FD449E"/>
    <w:rsid w:val="57C74C50"/>
    <w:rsid w:val="57CFB4D2"/>
    <w:rsid w:val="57D750CA"/>
    <w:rsid w:val="57E7196E"/>
    <w:rsid w:val="57EE1910"/>
    <w:rsid w:val="57EE52F5"/>
    <w:rsid w:val="57FFF69F"/>
    <w:rsid w:val="595F9E54"/>
    <w:rsid w:val="597B5E92"/>
    <w:rsid w:val="59E0A54C"/>
    <w:rsid w:val="5AFBDC4E"/>
    <w:rsid w:val="5B5E59A8"/>
    <w:rsid w:val="5B6D9F03"/>
    <w:rsid w:val="5B9CE8A1"/>
    <w:rsid w:val="5BCA0D32"/>
    <w:rsid w:val="5BED07BB"/>
    <w:rsid w:val="5BEF6158"/>
    <w:rsid w:val="5BF3B6DC"/>
    <w:rsid w:val="5BFD08E1"/>
    <w:rsid w:val="5BFDE35E"/>
    <w:rsid w:val="5BFE6417"/>
    <w:rsid w:val="5D55F319"/>
    <w:rsid w:val="5D9DC7C5"/>
    <w:rsid w:val="5DB1AD62"/>
    <w:rsid w:val="5DB7C4A8"/>
    <w:rsid w:val="5DBF61E4"/>
    <w:rsid w:val="5DBF7EF1"/>
    <w:rsid w:val="5DBFA3A3"/>
    <w:rsid w:val="5DDB1FF3"/>
    <w:rsid w:val="5DEF4A4E"/>
    <w:rsid w:val="5DFD79D9"/>
    <w:rsid w:val="5DFDE4AB"/>
    <w:rsid w:val="5E1F6958"/>
    <w:rsid w:val="5E6A6B36"/>
    <w:rsid w:val="5E91C265"/>
    <w:rsid w:val="5E9F4FE2"/>
    <w:rsid w:val="5EAEAB8C"/>
    <w:rsid w:val="5EB738B6"/>
    <w:rsid w:val="5EBFD60F"/>
    <w:rsid w:val="5EDF0EB7"/>
    <w:rsid w:val="5EE1A274"/>
    <w:rsid w:val="5EEA1833"/>
    <w:rsid w:val="5EEBB3E9"/>
    <w:rsid w:val="5EED71D1"/>
    <w:rsid w:val="5EEF3017"/>
    <w:rsid w:val="5EEFAB88"/>
    <w:rsid w:val="5EF90FD6"/>
    <w:rsid w:val="5EF9717F"/>
    <w:rsid w:val="5EFFEA98"/>
    <w:rsid w:val="5F290A5A"/>
    <w:rsid w:val="5F3E00D7"/>
    <w:rsid w:val="5F3E3001"/>
    <w:rsid w:val="5F3F5E0E"/>
    <w:rsid w:val="5F473A79"/>
    <w:rsid w:val="5F57ACC8"/>
    <w:rsid w:val="5F6C2AB1"/>
    <w:rsid w:val="5F7B1354"/>
    <w:rsid w:val="5F7EADF5"/>
    <w:rsid w:val="5F7F7C03"/>
    <w:rsid w:val="5F9F6B37"/>
    <w:rsid w:val="5FB5D33F"/>
    <w:rsid w:val="5FBD07C1"/>
    <w:rsid w:val="5FBDFBE6"/>
    <w:rsid w:val="5FBFF80F"/>
    <w:rsid w:val="5FCBC5F3"/>
    <w:rsid w:val="5FCFA2B9"/>
    <w:rsid w:val="5FDF9741"/>
    <w:rsid w:val="5FE7E5F9"/>
    <w:rsid w:val="5FEE197B"/>
    <w:rsid w:val="5FF0A59E"/>
    <w:rsid w:val="5FF6DE13"/>
    <w:rsid w:val="5FF75147"/>
    <w:rsid w:val="5FF7FF8E"/>
    <w:rsid w:val="5FFE8D0F"/>
    <w:rsid w:val="5FFF248A"/>
    <w:rsid w:val="5FFFA11A"/>
    <w:rsid w:val="60BFFAA0"/>
    <w:rsid w:val="61EF4F5E"/>
    <w:rsid w:val="62DF1857"/>
    <w:rsid w:val="63FD9A72"/>
    <w:rsid w:val="64B3861C"/>
    <w:rsid w:val="66BB7CF9"/>
    <w:rsid w:val="66CB5301"/>
    <w:rsid w:val="66FBFF61"/>
    <w:rsid w:val="675CC071"/>
    <w:rsid w:val="675EBAB7"/>
    <w:rsid w:val="6776F3F0"/>
    <w:rsid w:val="6778F64E"/>
    <w:rsid w:val="677D7638"/>
    <w:rsid w:val="67DFBE60"/>
    <w:rsid w:val="67DFC4C6"/>
    <w:rsid w:val="67ED0433"/>
    <w:rsid w:val="67F7EEC0"/>
    <w:rsid w:val="67F7FD12"/>
    <w:rsid w:val="68FF04E9"/>
    <w:rsid w:val="696FC82B"/>
    <w:rsid w:val="69771BD9"/>
    <w:rsid w:val="6977CF2C"/>
    <w:rsid w:val="69FF87A0"/>
    <w:rsid w:val="6AC77053"/>
    <w:rsid w:val="6AEB5EAA"/>
    <w:rsid w:val="6B6713B7"/>
    <w:rsid w:val="6B7ADFAA"/>
    <w:rsid w:val="6B7D8AEF"/>
    <w:rsid w:val="6BB7211A"/>
    <w:rsid w:val="6BBB426D"/>
    <w:rsid w:val="6BC60232"/>
    <w:rsid w:val="6BE78B49"/>
    <w:rsid w:val="6BF5596F"/>
    <w:rsid w:val="6BFC3749"/>
    <w:rsid w:val="6BFD0373"/>
    <w:rsid w:val="6BFEB415"/>
    <w:rsid w:val="6BFF0D90"/>
    <w:rsid w:val="6C5F8AF5"/>
    <w:rsid w:val="6CD73B49"/>
    <w:rsid w:val="6D7F48A7"/>
    <w:rsid w:val="6D8F4735"/>
    <w:rsid w:val="6DBBA99D"/>
    <w:rsid w:val="6DBFAE1B"/>
    <w:rsid w:val="6DDE2735"/>
    <w:rsid w:val="6DE70284"/>
    <w:rsid w:val="6DFB8530"/>
    <w:rsid w:val="6DFD8DE5"/>
    <w:rsid w:val="6DFF44D3"/>
    <w:rsid w:val="6E77DB73"/>
    <w:rsid w:val="6E7FDA94"/>
    <w:rsid w:val="6EBF3E7F"/>
    <w:rsid w:val="6EEFBBBA"/>
    <w:rsid w:val="6F4F6819"/>
    <w:rsid w:val="6F6D4761"/>
    <w:rsid w:val="6F77C151"/>
    <w:rsid w:val="6F7E2BD8"/>
    <w:rsid w:val="6F9D1759"/>
    <w:rsid w:val="6FAAEAF0"/>
    <w:rsid w:val="6FACDA61"/>
    <w:rsid w:val="6FAD0D09"/>
    <w:rsid w:val="6FAE90E6"/>
    <w:rsid w:val="6FBBC106"/>
    <w:rsid w:val="6FBFCAB6"/>
    <w:rsid w:val="6FD5517A"/>
    <w:rsid w:val="6FDFEE34"/>
    <w:rsid w:val="6FEF67F4"/>
    <w:rsid w:val="6FEFB4B5"/>
    <w:rsid w:val="6FF7EADE"/>
    <w:rsid w:val="6FFB056C"/>
    <w:rsid w:val="6FFB168F"/>
    <w:rsid w:val="6FFDAB6D"/>
    <w:rsid w:val="6FFF5F6E"/>
    <w:rsid w:val="6FFFE005"/>
    <w:rsid w:val="70DF2155"/>
    <w:rsid w:val="70F76A4C"/>
    <w:rsid w:val="725F43C7"/>
    <w:rsid w:val="727F9D64"/>
    <w:rsid w:val="730E5216"/>
    <w:rsid w:val="73ABF914"/>
    <w:rsid w:val="73D53B7E"/>
    <w:rsid w:val="73D8AF37"/>
    <w:rsid w:val="73DB7161"/>
    <w:rsid w:val="73DFE7D3"/>
    <w:rsid w:val="73F5F077"/>
    <w:rsid w:val="73FB9812"/>
    <w:rsid w:val="745FFBF1"/>
    <w:rsid w:val="747F0E62"/>
    <w:rsid w:val="74A7C9F8"/>
    <w:rsid w:val="74F37036"/>
    <w:rsid w:val="74FF3ECA"/>
    <w:rsid w:val="753F6D30"/>
    <w:rsid w:val="7551FB04"/>
    <w:rsid w:val="758EE544"/>
    <w:rsid w:val="75B37330"/>
    <w:rsid w:val="75E70D13"/>
    <w:rsid w:val="75F7BB92"/>
    <w:rsid w:val="75FF7BE5"/>
    <w:rsid w:val="7671E47A"/>
    <w:rsid w:val="767BDBA5"/>
    <w:rsid w:val="76E5E860"/>
    <w:rsid w:val="76ED9C13"/>
    <w:rsid w:val="76EDE31A"/>
    <w:rsid w:val="76FD550C"/>
    <w:rsid w:val="76FFC5E8"/>
    <w:rsid w:val="76FFDD95"/>
    <w:rsid w:val="7716C851"/>
    <w:rsid w:val="7735509E"/>
    <w:rsid w:val="77640590"/>
    <w:rsid w:val="776E0FDD"/>
    <w:rsid w:val="776F9F54"/>
    <w:rsid w:val="7776864F"/>
    <w:rsid w:val="777A923E"/>
    <w:rsid w:val="777B24D6"/>
    <w:rsid w:val="77AD408B"/>
    <w:rsid w:val="77B3F838"/>
    <w:rsid w:val="77DBB6A7"/>
    <w:rsid w:val="77DF21B5"/>
    <w:rsid w:val="77EEE998"/>
    <w:rsid w:val="77EF344A"/>
    <w:rsid w:val="77EF5371"/>
    <w:rsid w:val="77F3D837"/>
    <w:rsid w:val="77F5A7E7"/>
    <w:rsid w:val="77F5EEC0"/>
    <w:rsid w:val="77F7CEA8"/>
    <w:rsid w:val="77F7DE8C"/>
    <w:rsid w:val="77F82131"/>
    <w:rsid w:val="77FB37E2"/>
    <w:rsid w:val="77FB63B2"/>
    <w:rsid w:val="77FF7BBB"/>
    <w:rsid w:val="77FFD826"/>
    <w:rsid w:val="78EF93FE"/>
    <w:rsid w:val="78F7845C"/>
    <w:rsid w:val="78FB9124"/>
    <w:rsid w:val="79353FD1"/>
    <w:rsid w:val="79395BFD"/>
    <w:rsid w:val="795B1043"/>
    <w:rsid w:val="79BF295A"/>
    <w:rsid w:val="79DF4424"/>
    <w:rsid w:val="79E78629"/>
    <w:rsid w:val="79ED37CD"/>
    <w:rsid w:val="79F588BB"/>
    <w:rsid w:val="79F7131F"/>
    <w:rsid w:val="79F7B5BB"/>
    <w:rsid w:val="79FE202B"/>
    <w:rsid w:val="79FED7B9"/>
    <w:rsid w:val="7A671797"/>
    <w:rsid w:val="7A7B483B"/>
    <w:rsid w:val="7A7D10A6"/>
    <w:rsid w:val="7A97CA97"/>
    <w:rsid w:val="7AAD3377"/>
    <w:rsid w:val="7ABF9497"/>
    <w:rsid w:val="7AEF142E"/>
    <w:rsid w:val="7AF75F17"/>
    <w:rsid w:val="7AF7F421"/>
    <w:rsid w:val="7B1B89C3"/>
    <w:rsid w:val="7B2AD462"/>
    <w:rsid w:val="7B353C03"/>
    <w:rsid w:val="7B35EC94"/>
    <w:rsid w:val="7B561FF0"/>
    <w:rsid w:val="7B57F7C4"/>
    <w:rsid w:val="7B5FA839"/>
    <w:rsid w:val="7B687528"/>
    <w:rsid w:val="7B6BF6C7"/>
    <w:rsid w:val="7B7B2DBD"/>
    <w:rsid w:val="7BA79145"/>
    <w:rsid w:val="7BADFEE5"/>
    <w:rsid w:val="7BBB460F"/>
    <w:rsid w:val="7BBEB97D"/>
    <w:rsid w:val="7BBF160A"/>
    <w:rsid w:val="7BCE3432"/>
    <w:rsid w:val="7BD4E69A"/>
    <w:rsid w:val="7BDBE318"/>
    <w:rsid w:val="7BEFC7B2"/>
    <w:rsid w:val="7BF0A40B"/>
    <w:rsid w:val="7BF5A891"/>
    <w:rsid w:val="7BF68DE7"/>
    <w:rsid w:val="7BF784B8"/>
    <w:rsid w:val="7BF7B83A"/>
    <w:rsid w:val="7BFB45C9"/>
    <w:rsid w:val="7BFD189D"/>
    <w:rsid w:val="7BFF06CA"/>
    <w:rsid w:val="7BFF28E3"/>
    <w:rsid w:val="7BFF2950"/>
    <w:rsid w:val="7C70F0E7"/>
    <w:rsid w:val="7CA45918"/>
    <w:rsid w:val="7CB5A6AF"/>
    <w:rsid w:val="7CD61938"/>
    <w:rsid w:val="7CDF7DD0"/>
    <w:rsid w:val="7CF60BDE"/>
    <w:rsid w:val="7CF62131"/>
    <w:rsid w:val="7CFB9AC4"/>
    <w:rsid w:val="7CFCC1F7"/>
    <w:rsid w:val="7D2740CC"/>
    <w:rsid w:val="7D3A4DD8"/>
    <w:rsid w:val="7D52F084"/>
    <w:rsid w:val="7D538F6C"/>
    <w:rsid w:val="7D73F389"/>
    <w:rsid w:val="7D7DB950"/>
    <w:rsid w:val="7D7F3C78"/>
    <w:rsid w:val="7D7F4D4A"/>
    <w:rsid w:val="7D7F53A0"/>
    <w:rsid w:val="7DAF78AD"/>
    <w:rsid w:val="7DAFE50B"/>
    <w:rsid w:val="7DB9CF47"/>
    <w:rsid w:val="7DBD981D"/>
    <w:rsid w:val="7DCF1A63"/>
    <w:rsid w:val="7DDB5F7A"/>
    <w:rsid w:val="7DDDA834"/>
    <w:rsid w:val="7DDE5567"/>
    <w:rsid w:val="7DE70B7A"/>
    <w:rsid w:val="7DF5DE38"/>
    <w:rsid w:val="7DF888E0"/>
    <w:rsid w:val="7DF9DE66"/>
    <w:rsid w:val="7DFE9B42"/>
    <w:rsid w:val="7DFF0E74"/>
    <w:rsid w:val="7DFF7E17"/>
    <w:rsid w:val="7DFF7F2C"/>
    <w:rsid w:val="7DFFEBD0"/>
    <w:rsid w:val="7E331AB6"/>
    <w:rsid w:val="7E4D9236"/>
    <w:rsid w:val="7E5F0820"/>
    <w:rsid w:val="7E7A5611"/>
    <w:rsid w:val="7E7BD27D"/>
    <w:rsid w:val="7E7DF4B2"/>
    <w:rsid w:val="7E9F53C8"/>
    <w:rsid w:val="7EB72EDB"/>
    <w:rsid w:val="7EBF63A6"/>
    <w:rsid w:val="7ECF3ADE"/>
    <w:rsid w:val="7EDB880B"/>
    <w:rsid w:val="7EDEB3B0"/>
    <w:rsid w:val="7EDF951C"/>
    <w:rsid w:val="7EDFCAD7"/>
    <w:rsid w:val="7EE84AF0"/>
    <w:rsid w:val="7EECE444"/>
    <w:rsid w:val="7EF688ED"/>
    <w:rsid w:val="7EF7BB18"/>
    <w:rsid w:val="7EF98787"/>
    <w:rsid w:val="7EFBFA84"/>
    <w:rsid w:val="7EFD836C"/>
    <w:rsid w:val="7EFDAEB9"/>
    <w:rsid w:val="7EFEF95A"/>
    <w:rsid w:val="7EFF1C8A"/>
    <w:rsid w:val="7EFF3451"/>
    <w:rsid w:val="7EFF3EF9"/>
    <w:rsid w:val="7EFF5A04"/>
    <w:rsid w:val="7EFFB5F6"/>
    <w:rsid w:val="7EFFB9F5"/>
    <w:rsid w:val="7EFFC9A6"/>
    <w:rsid w:val="7F1DE520"/>
    <w:rsid w:val="7F243284"/>
    <w:rsid w:val="7F347218"/>
    <w:rsid w:val="7F3B030E"/>
    <w:rsid w:val="7F3B71FB"/>
    <w:rsid w:val="7F3FD8E8"/>
    <w:rsid w:val="7F4AEECD"/>
    <w:rsid w:val="7F4B1C4E"/>
    <w:rsid w:val="7F57CD64"/>
    <w:rsid w:val="7F5E1F25"/>
    <w:rsid w:val="7F5E7EA6"/>
    <w:rsid w:val="7F5F6238"/>
    <w:rsid w:val="7F649539"/>
    <w:rsid w:val="7F66A3FB"/>
    <w:rsid w:val="7F678B56"/>
    <w:rsid w:val="7F67F058"/>
    <w:rsid w:val="7F6AED93"/>
    <w:rsid w:val="7F6BC1B8"/>
    <w:rsid w:val="7F719CC3"/>
    <w:rsid w:val="7F77726C"/>
    <w:rsid w:val="7F783328"/>
    <w:rsid w:val="7F7890F5"/>
    <w:rsid w:val="7F7FD7AC"/>
    <w:rsid w:val="7F8F8A4B"/>
    <w:rsid w:val="7F951EFE"/>
    <w:rsid w:val="7FAD1EB1"/>
    <w:rsid w:val="7FAF9274"/>
    <w:rsid w:val="7FB80A91"/>
    <w:rsid w:val="7FBBA531"/>
    <w:rsid w:val="7FBD1609"/>
    <w:rsid w:val="7FBDC1F9"/>
    <w:rsid w:val="7FBDDF23"/>
    <w:rsid w:val="7FBF153B"/>
    <w:rsid w:val="7FBFB40E"/>
    <w:rsid w:val="7FC66044"/>
    <w:rsid w:val="7FCB3AF1"/>
    <w:rsid w:val="7FCF49F5"/>
    <w:rsid w:val="7FD117BF"/>
    <w:rsid w:val="7FD78C52"/>
    <w:rsid w:val="7FD90478"/>
    <w:rsid w:val="7FDA1E63"/>
    <w:rsid w:val="7FDBC250"/>
    <w:rsid w:val="7FDD79A0"/>
    <w:rsid w:val="7FDD8BB0"/>
    <w:rsid w:val="7FDE3A15"/>
    <w:rsid w:val="7FDEB9FA"/>
    <w:rsid w:val="7FDF00C6"/>
    <w:rsid w:val="7FDF1ABD"/>
    <w:rsid w:val="7FDF9F42"/>
    <w:rsid w:val="7FE25584"/>
    <w:rsid w:val="7FE2CE85"/>
    <w:rsid w:val="7FE3653D"/>
    <w:rsid w:val="7FE58CFB"/>
    <w:rsid w:val="7FE6865E"/>
    <w:rsid w:val="7FE7DB4B"/>
    <w:rsid w:val="7FEBD2FE"/>
    <w:rsid w:val="7FEF3DA8"/>
    <w:rsid w:val="7FEF7F0C"/>
    <w:rsid w:val="7FEFA10B"/>
    <w:rsid w:val="7FF072A0"/>
    <w:rsid w:val="7FF301CD"/>
    <w:rsid w:val="7FF3EC87"/>
    <w:rsid w:val="7FF58565"/>
    <w:rsid w:val="7FF5D0C2"/>
    <w:rsid w:val="7FF6E419"/>
    <w:rsid w:val="7FF70E60"/>
    <w:rsid w:val="7FF723DC"/>
    <w:rsid w:val="7FF74952"/>
    <w:rsid w:val="7FF75202"/>
    <w:rsid w:val="7FF77593"/>
    <w:rsid w:val="7FF7A147"/>
    <w:rsid w:val="7FF7CE18"/>
    <w:rsid w:val="7FF7CF3F"/>
    <w:rsid w:val="7FF90190"/>
    <w:rsid w:val="7FFAC102"/>
    <w:rsid w:val="7FFB73D8"/>
    <w:rsid w:val="7FFB763A"/>
    <w:rsid w:val="7FFB962A"/>
    <w:rsid w:val="7FFD57F3"/>
    <w:rsid w:val="7FFDF6CD"/>
    <w:rsid w:val="7FFE6006"/>
    <w:rsid w:val="7FFF27E6"/>
    <w:rsid w:val="7FFF306E"/>
    <w:rsid w:val="7FFF41B7"/>
    <w:rsid w:val="7FFF56BC"/>
    <w:rsid w:val="7FFF596C"/>
    <w:rsid w:val="7FFF5F9E"/>
    <w:rsid w:val="7FFF719A"/>
    <w:rsid w:val="7FFFB4C8"/>
    <w:rsid w:val="7FFFF0FC"/>
    <w:rsid w:val="81B6707D"/>
    <w:rsid w:val="83BBF2BC"/>
    <w:rsid w:val="8AF7D94F"/>
    <w:rsid w:val="8F7BC47A"/>
    <w:rsid w:val="8FA3008C"/>
    <w:rsid w:val="8FE7D802"/>
    <w:rsid w:val="8FEC1324"/>
    <w:rsid w:val="8FEF8B4D"/>
    <w:rsid w:val="8FF74B88"/>
    <w:rsid w:val="8FFF097B"/>
    <w:rsid w:val="9557138B"/>
    <w:rsid w:val="969B9E39"/>
    <w:rsid w:val="96EF89E7"/>
    <w:rsid w:val="96FB36EF"/>
    <w:rsid w:val="97CC88A9"/>
    <w:rsid w:val="97EE0FFC"/>
    <w:rsid w:val="987F8383"/>
    <w:rsid w:val="990FFFF5"/>
    <w:rsid w:val="9963A66C"/>
    <w:rsid w:val="9979E17E"/>
    <w:rsid w:val="99FD8B17"/>
    <w:rsid w:val="9B7EA2DA"/>
    <w:rsid w:val="9BBFC479"/>
    <w:rsid w:val="9BFA5A5E"/>
    <w:rsid w:val="9CEBB9FF"/>
    <w:rsid w:val="9D3F14C3"/>
    <w:rsid w:val="9D9FA2DF"/>
    <w:rsid w:val="9DE92BB9"/>
    <w:rsid w:val="9E3F2DBC"/>
    <w:rsid w:val="9EF1412F"/>
    <w:rsid w:val="9F5F9938"/>
    <w:rsid w:val="9F7F9793"/>
    <w:rsid w:val="9FE8DABB"/>
    <w:rsid w:val="9FEF8C64"/>
    <w:rsid w:val="9FFB549B"/>
    <w:rsid w:val="9FFD0C9E"/>
    <w:rsid w:val="9FFF5FED"/>
    <w:rsid w:val="9FFF88C1"/>
    <w:rsid w:val="A2EFEA37"/>
    <w:rsid w:val="A3BDE7DA"/>
    <w:rsid w:val="A5B56DC1"/>
    <w:rsid w:val="A7BD5F71"/>
    <w:rsid w:val="A877353E"/>
    <w:rsid w:val="A9DB3D9C"/>
    <w:rsid w:val="AAB75D4B"/>
    <w:rsid w:val="AAFFBE52"/>
    <w:rsid w:val="ACEBF750"/>
    <w:rsid w:val="ADBB8B07"/>
    <w:rsid w:val="ADDD0B85"/>
    <w:rsid w:val="ADE710F8"/>
    <w:rsid w:val="ADF73F8A"/>
    <w:rsid w:val="ADFFE466"/>
    <w:rsid w:val="AE5C904C"/>
    <w:rsid w:val="AECC2B53"/>
    <w:rsid w:val="AEDE8927"/>
    <w:rsid w:val="AEF50543"/>
    <w:rsid w:val="AEF7E69A"/>
    <w:rsid w:val="AF4D4A8B"/>
    <w:rsid w:val="AF5BE392"/>
    <w:rsid w:val="AFA6B6C4"/>
    <w:rsid w:val="AFAB35B1"/>
    <w:rsid w:val="AFAF1491"/>
    <w:rsid w:val="AFDFA728"/>
    <w:rsid w:val="AFEA9DDA"/>
    <w:rsid w:val="AFEB6123"/>
    <w:rsid w:val="AFFF0A03"/>
    <w:rsid w:val="AFFF88F6"/>
    <w:rsid w:val="B16DA13B"/>
    <w:rsid w:val="B1BF8E6F"/>
    <w:rsid w:val="B3BD6831"/>
    <w:rsid w:val="B4978B29"/>
    <w:rsid w:val="B4FF0682"/>
    <w:rsid w:val="B57F1FC7"/>
    <w:rsid w:val="B5918E81"/>
    <w:rsid w:val="B5C11617"/>
    <w:rsid w:val="B5D75B49"/>
    <w:rsid w:val="B5E75653"/>
    <w:rsid w:val="B7AD0FC3"/>
    <w:rsid w:val="B7EDA6E9"/>
    <w:rsid w:val="B7FCB303"/>
    <w:rsid w:val="B7FF850F"/>
    <w:rsid w:val="B87A41B6"/>
    <w:rsid w:val="B989120E"/>
    <w:rsid w:val="B9FFF2F8"/>
    <w:rsid w:val="BA1FB596"/>
    <w:rsid w:val="BA3F1A6B"/>
    <w:rsid w:val="BAFEA683"/>
    <w:rsid w:val="BB261BBB"/>
    <w:rsid w:val="BB7FC5D8"/>
    <w:rsid w:val="BBBBDDA2"/>
    <w:rsid w:val="BBBC68DF"/>
    <w:rsid w:val="BBBE4A66"/>
    <w:rsid w:val="BBDEFA1C"/>
    <w:rsid w:val="BBF31C37"/>
    <w:rsid w:val="BD1BED2B"/>
    <w:rsid w:val="BD6FD22D"/>
    <w:rsid w:val="BD7762D2"/>
    <w:rsid w:val="BDAF5919"/>
    <w:rsid w:val="BDBC666D"/>
    <w:rsid w:val="BDDFD75F"/>
    <w:rsid w:val="BDE7622F"/>
    <w:rsid w:val="BDEB27D9"/>
    <w:rsid w:val="BDEF7E64"/>
    <w:rsid w:val="BDFE415E"/>
    <w:rsid w:val="BDFF1FD0"/>
    <w:rsid w:val="BDFF69D1"/>
    <w:rsid w:val="BDFFA294"/>
    <w:rsid w:val="BE3E9C88"/>
    <w:rsid w:val="BEB6E9BF"/>
    <w:rsid w:val="BEB844B1"/>
    <w:rsid w:val="BEBB4517"/>
    <w:rsid w:val="BEDF3A8D"/>
    <w:rsid w:val="BEEEB894"/>
    <w:rsid w:val="BEFB74B8"/>
    <w:rsid w:val="BEFD9947"/>
    <w:rsid w:val="BEFDD1D0"/>
    <w:rsid w:val="BF4F92A5"/>
    <w:rsid w:val="BF599791"/>
    <w:rsid w:val="BF6D93DD"/>
    <w:rsid w:val="BF6FE5BF"/>
    <w:rsid w:val="BF7F1C17"/>
    <w:rsid w:val="BF7F30C4"/>
    <w:rsid w:val="BF9F224F"/>
    <w:rsid w:val="BFA3C34C"/>
    <w:rsid w:val="BFA70A5E"/>
    <w:rsid w:val="BFAB7F5D"/>
    <w:rsid w:val="BFB53CBB"/>
    <w:rsid w:val="BFBE2F28"/>
    <w:rsid w:val="BFBFE240"/>
    <w:rsid w:val="BFDF4AAD"/>
    <w:rsid w:val="BFDFC466"/>
    <w:rsid w:val="BFDFC53B"/>
    <w:rsid w:val="BFE189EC"/>
    <w:rsid w:val="BFE2301E"/>
    <w:rsid w:val="BFE51517"/>
    <w:rsid w:val="BFE70311"/>
    <w:rsid w:val="BFE9083F"/>
    <w:rsid w:val="BFEB51CD"/>
    <w:rsid w:val="BFEE5BCC"/>
    <w:rsid w:val="BFF2D50C"/>
    <w:rsid w:val="BFF39DAD"/>
    <w:rsid w:val="BFF584C2"/>
    <w:rsid w:val="BFF71847"/>
    <w:rsid w:val="BFF73353"/>
    <w:rsid w:val="BFFE44F3"/>
    <w:rsid w:val="BFFEBC2F"/>
    <w:rsid w:val="BFFEBC33"/>
    <w:rsid w:val="BFFF037C"/>
    <w:rsid w:val="BFFF677D"/>
    <w:rsid w:val="BFFFF1FF"/>
    <w:rsid w:val="BFFFF3F6"/>
    <w:rsid w:val="C57E9A86"/>
    <w:rsid w:val="C5FF8808"/>
    <w:rsid w:val="C5FFB786"/>
    <w:rsid w:val="C6D851BA"/>
    <w:rsid w:val="C7DF1720"/>
    <w:rsid w:val="C7EE65E0"/>
    <w:rsid w:val="C7F1D823"/>
    <w:rsid w:val="C7FBE592"/>
    <w:rsid w:val="C7FF8569"/>
    <w:rsid w:val="C7FFF61D"/>
    <w:rsid w:val="C97A5686"/>
    <w:rsid w:val="CA6D69B4"/>
    <w:rsid w:val="CADC394B"/>
    <w:rsid w:val="CADD6BD4"/>
    <w:rsid w:val="CAFCA328"/>
    <w:rsid w:val="CBBF9A85"/>
    <w:rsid w:val="CBDFA0A9"/>
    <w:rsid w:val="CBEDAF05"/>
    <w:rsid w:val="CBEF052D"/>
    <w:rsid w:val="CBF73012"/>
    <w:rsid w:val="CBF73FDE"/>
    <w:rsid w:val="CBF7D7B0"/>
    <w:rsid w:val="CBFF8B1D"/>
    <w:rsid w:val="CC9FEF46"/>
    <w:rsid w:val="CD39BBE1"/>
    <w:rsid w:val="CDB974A6"/>
    <w:rsid w:val="CDDE9B3E"/>
    <w:rsid w:val="CDFF9ED4"/>
    <w:rsid w:val="CE1F4CFF"/>
    <w:rsid w:val="CEB7C85E"/>
    <w:rsid w:val="CEBFCA85"/>
    <w:rsid w:val="CEDC2800"/>
    <w:rsid w:val="CEDF8ECC"/>
    <w:rsid w:val="CEFF110A"/>
    <w:rsid w:val="CF3735AF"/>
    <w:rsid w:val="CF7B8AB7"/>
    <w:rsid w:val="CF7B8F4E"/>
    <w:rsid w:val="CF7F190E"/>
    <w:rsid w:val="CF99F52A"/>
    <w:rsid w:val="CF9DF408"/>
    <w:rsid w:val="CFBE5041"/>
    <w:rsid w:val="CFBFF2FC"/>
    <w:rsid w:val="CFC7ACFD"/>
    <w:rsid w:val="CFDF7D74"/>
    <w:rsid w:val="CFDF99FE"/>
    <w:rsid w:val="CFFBDAFA"/>
    <w:rsid w:val="CFFF4C06"/>
    <w:rsid w:val="CFFFD223"/>
    <w:rsid w:val="D19E3C2B"/>
    <w:rsid w:val="D1FF17F1"/>
    <w:rsid w:val="D31261A1"/>
    <w:rsid w:val="D41FEF53"/>
    <w:rsid w:val="D4FD94F5"/>
    <w:rsid w:val="D5FD56D3"/>
    <w:rsid w:val="D6BFF103"/>
    <w:rsid w:val="D6DFC224"/>
    <w:rsid w:val="D73D2032"/>
    <w:rsid w:val="D74FEB17"/>
    <w:rsid w:val="D7A7F1CA"/>
    <w:rsid w:val="D7D3D470"/>
    <w:rsid w:val="D7D6D964"/>
    <w:rsid w:val="D7E9FBF2"/>
    <w:rsid w:val="D7EF91AA"/>
    <w:rsid w:val="D7EFDE7F"/>
    <w:rsid w:val="D7FE61B6"/>
    <w:rsid w:val="D7FEAAA5"/>
    <w:rsid w:val="D7FF6DA2"/>
    <w:rsid w:val="D8E752F0"/>
    <w:rsid w:val="D9FDBD82"/>
    <w:rsid w:val="DA6B1A3C"/>
    <w:rsid w:val="DAB8072D"/>
    <w:rsid w:val="DAD5193A"/>
    <w:rsid w:val="DAEB4257"/>
    <w:rsid w:val="DAFD91F9"/>
    <w:rsid w:val="DB3F8D59"/>
    <w:rsid w:val="DB63769B"/>
    <w:rsid w:val="DBBF5019"/>
    <w:rsid w:val="DBFF3CAC"/>
    <w:rsid w:val="DBFFCE28"/>
    <w:rsid w:val="DC7FB875"/>
    <w:rsid w:val="DCA26779"/>
    <w:rsid w:val="DCA569C0"/>
    <w:rsid w:val="DCD9C347"/>
    <w:rsid w:val="DCDF5AA9"/>
    <w:rsid w:val="DCDFC141"/>
    <w:rsid w:val="DCF7204A"/>
    <w:rsid w:val="DD5F3324"/>
    <w:rsid w:val="DD9E9B95"/>
    <w:rsid w:val="DDCB52E1"/>
    <w:rsid w:val="DDD23EDA"/>
    <w:rsid w:val="DDDF04DD"/>
    <w:rsid w:val="DDE2D00D"/>
    <w:rsid w:val="DDF7ABAE"/>
    <w:rsid w:val="DE7F88CF"/>
    <w:rsid w:val="DEE21DC8"/>
    <w:rsid w:val="DEE7130A"/>
    <w:rsid w:val="DEEC1670"/>
    <w:rsid w:val="DEEFD3B3"/>
    <w:rsid w:val="DEFFECA3"/>
    <w:rsid w:val="DF3710B0"/>
    <w:rsid w:val="DF5B28C2"/>
    <w:rsid w:val="DF5F3FA0"/>
    <w:rsid w:val="DF6FCA54"/>
    <w:rsid w:val="DF8ED9C4"/>
    <w:rsid w:val="DF97F303"/>
    <w:rsid w:val="DFAF1CBB"/>
    <w:rsid w:val="DFBBA635"/>
    <w:rsid w:val="DFBE7F34"/>
    <w:rsid w:val="DFBFA4E9"/>
    <w:rsid w:val="DFD5F942"/>
    <w:rsid w:val="DFD6ACFC"/>
    <w:rsid w:val="DFDF4CA6"/>
    <w:rsid w:val="DFDF98C7"/>
    <w:rsid w:val="DFEB78A5"/>
    <w:rsid w:val="DFEBD151"/>
    <w:rsid w:val="DFEDB4F1"/>
    <w:rsid w:val="DFF713EB"/>
    <w:rsid w:val="DFFCAEA1"/>
    <w:rsid w:val="DFFEC095"/>
    <w:rsid w:val="DFFF0B4F"/>
    <w:rsid w:val="DFFF9785"/>
    <w:rsid w:val="E23D33DB"/>
    <w:rsid w:val="E29680ED"/>
    <w:rsid w:val="E3C7576D"/>
    <w:rsid w:val="E3FD77DD"/>
    <w:rsid w:val="E4FF773B"/>
    <w:rsid w:val="E5B7A5D9"/>
    <w:rsid w:val="E5BFE78C"/>
    <w:rsid w:val="E5FF4A13"/>
    <w:rsid w:val="E64BB7E5"/>
    <w:rsid w:val="E673AF4A"/>
    <w:rsid w:val="E7DBAFAC"/>
    <w:rsid w:val="E7DF1D35"/>
    <w:rsid w:val="E7E89079"/>
    <w:rsid w:val="E7EE87E6"/>
    <w:rsid w:val="E975EEB7"/>
    <w:rsid w:val="E97FA1F0"/>
    <w:rsid w:val="E9BD1679"/>
    <w:rsid w:val="EA9F49DB"/>
    <w:rsid w:val="EAFF0F6C"/>
    <w:rsid w:val="EB639C5F"/>
    <w:rsid w:val="EBAB5E1A"/>
    <w:rsid w:val="EBADDF4E"/>
    <w:rsid w:val="EBD9275D"/>
    <w:rsid w:val="EBDF301F"/>
    <w:rsid w:val="EBE7E393"/>
    <w:rsid w:val="EBEF1D46"/>
    <w:rsid w:val="EBFA4A40"/>
    <w:rsid w:val="EBFE25E5"/>
    <w:rsid w:val="EBFEFB2E"/>
    <w:rsid w:val="EC3D398C"/>
    <w:rsid w:val="EC7791EA"/>
    <w:rsid w:val="EC7F865A"/>
    <w:rsid w:val="ECD77E43"/>
    <w:rsid w:val="ECEF9FBA"/>
    <w:rsid w:val="ED4A77C1"/>
    <w:rsid w:val="ED7B9703"/>
    <w:rsid w:val="ED7D19C8"/>
    <w:rsid w:val="ED930F15"/>
    <w:rsid w:val="EDDF6BD2"/>
    <w:rsid w:val="EDEFFDE3"/>
    <w:rsid w:val="EDFE765F"/>
    <w:rsid w:val="EDFEE8E6"/>
    <w:rsid w:val="EDFF8D00"/>
    <w:rsid w:val="EDFFABC0"/>
    <w:rsid w:val="EE3B37C1"/>
    <w:rsid w:val="EE55B623"/>
    <w:rsid w:val="EE57A3ED"/>
    <w:rsid w:val="EE7F222B"/>
    <w:rsid w:val="EEC708C6"/>
    <w:rsid w:val="EED783BD"/>
    <w:rsid w:val="EEEB6641"/>
    <w:rsid w:val="EEF3D9C4"/>
    <w:rsid w:val="EEF75CDA"/>
    <w:rsid w:val="EEFBAD21"/>
    <w:rsid w:val="EEFEE415"/>
    <w:rsid w:val="EEFFAD08"/>
    <w:rsid w:val="EF1A0637"/>
    <w:rsid w:val="EF3B85F1"/>
    <w:rsid w:val="EF3DA866"/>
    <w:rsid w:val="EF3F4716"/>
    <w:rsid w:val="EF5A108F"/>
    <w:rsid w:val="EF5DA98B"/>
    <w:rsid w:val="EF69C63C"/>
    <w:rsid w:val="EFAF4E29"/>
    <w:rsid w:val="EFB5AEB1"/>
    <w:rsid w:val="EFBB9DB5"/>
    <w:rsid w:val="EFBC7D18"/>
    <w:rsid w:val="EFBF2023"/>
    <w:rsid w:val="EFCD47CF"/>
    <w:rsid w:val="EFD7360B"/>
    <w:rsid w:val="EFDF1EF0"/>
    <w:rsid w:val="EFE72A9B"/>
    <w:rsid w:val="EFEA3D22"/>
    <w:rsid w:val="EFEF0D37"/>
    <w:rsid w:val="EFEFD9B1"/>
    <w:rsid w:val="EFEFFBA0"/>
    <w:rsid w:val="EFF65A17"/>
    <w:rsid w:val="EFFA2E3F"/>
    <w:rsid w:val="EFFBFA09"/>
    <w:rsid w:val="EFFCD9DB"/>
    <w:rsid w:val="EFFD7B39"/>
    <w:rsid w:val="EFFD98C6"/>
    <w:rsid w:val="EFFE6E33"/>
    <w:rsid w:val="EFFEBAD1"/>
    <w:rsid w:val="EFFEC73E"/>
    <w:rsid w:val="EFFFE40F"/>
    <w:rsid w:val="F0EF84D5"/>
    <w:rsid w:val="F1DF83F1"/>
    <w:rsid w:val="F1E56C02"/>
    <w:rsid w:val="F1FDAC74"/>
    <w:rsid w:val="F27C239B"/>
    <w:rsid w:val="F2EEC08D"/>
    <w:rsid w:val="F2EF0D46"/>
    <w:rsid w:val="F2FF0CCE"/>
    <w:rsid w:val="F37FC7CB"/>
    <w:rsid w:val="F3A39047"/>
    <w:rsid w:val="F3C74A6F"/>
    <w:rsid w:val="F3CBCF4F"/>
    <w:rsid w:val="F3F68653"/>
    <w:rsid w:val="F3FDC6E1"/>
    <w:rsid w:val="F4FEA0C7"/>
    <w:rsid w:val="F4FEC3E5"/>
    <w:rsid w:val="F51FCAE8"/>
    <w:rsid w:val="F57BA9A9"/>
    <w:rsid w:val="F58B736A"/>
    <w:rsid w:val="F5AE36F7"/>
    <w:rsid w:val="F5AFF483"/>
    <w:rsid w:val="F5E7ABB7"/>
    <w:rsid w:val="F5EB0C90"/>
    <w:rsid w:val="F5ED893E"/>
    <w:rsid w:val="F5F61A4E"/>
    <w:rsid w:val="F5FFDE30"/>
    <w:rsid w:val="F65B6817"/>
    <w:rsid w:val="F65C2D68"/>
    <w:rsid w:val="F66739C7"/>
    <w:rsid w:val="F68775F8"/>
    <w:rsid w:val="F697E464"/>
    <w:rsid w:val="F6AFF365"/>
    <w:rsid w:val="F6DD8D39"/>
    <w:rsid w:val="F6DDACAD"/>
    <w:rsid w:val="F6FF77EE"/>
    <w:rsid w:val="F70EBEAD"/>
    <w:rsid w:val="F73EE67D"/>
    <w:rsid w:val="F74FAE6A"/>
    <w:rsid w:val="F761F8B2"/>
    <w:rsid w:val="F76FA59E"/>
    <w:rsid w:val="F772FA6E"/>
    <w:rsid w:val="F775A75E"/>
    <w:rsid w:val="F777B287"/>
    <w:rsid w:val="F779EBEA"/>
    <w:rsid w:val="F77BDA2A"/>
    <w:rsid w:val="F77C0700"/>
    <w:rsid w:val="F77E571D"/>
    <w:rsid w:val="F78037AC"/>
    <w:rsid w:val="F7AF136C"/>
    <w:rsid w:val="F7B79312"/>
    <w:rsid w:val="F7BF1496"/>
    <w:rsid w:val="F7DE3948"/>
    <w:rsid w:val="F7DF1810"/>
    <w:rsid w:val="F7DF7E0F"/>
    <w:rsid w:val="F7DFE8D4"/>
    <w:rsid w:val="F7E333BA"/>
    <w:rsid w:val="F7EFAAE8"/>
    <w:rsid w:val="F7F7895A"/>
    <w:rsid w:val="F7F7FDC7"/>
    <w:rsid w:val="F7FB5782"/>
    <w:rsid w:val="F7FD02B3"/>
    <w:rsid w:val="F7FD69E2"/>
    <w:rsid w:val="F7FEB5AC"/>
    <w:rsid w:val="F7FF81C8"/>
    <w:rsid w:val="F87FC4BC"/>
    <w:rsid w:val="F8B96283"/>
    <w:rsid w:val="F8BA7B2A"/>
    <w:rsid w:val="F8CDA535"/>
    <w:rsid w:val="F8FD98DC"/>
    <w:rsid w:val="F9337040"/>
    <w:rsid w:val="F93931C6"/>
    <w:rsid w:val="F97DAF43"/>
    <w:rsid w:val="F99351AD"/>
    <w:rsid w:val="F9BBC6AE"/>
    <w:rsid w:val="F9BC8FFE"/>
    <w:rsid w:val="F9C7ECDD"/>
    <w:rsid w:val="F9C935CE"/>
    <w:rsid w:val="F9CAC272"/>
    <w:rsid w:val="F9D9254D"/>
    <w:rsid w:val="FA6FE123"/>
    <w:rsid w:val="FA7FF16D"/>
    <w:rsid w:val="FA9DFA51"/>
    <w:rsid w:val="FAFA3835"/>
    <w:rsid w:val="FB2E9D33"/>
    <w:rsid w:val="FB373F18"/>
    <w:rsid w:val="FB3D9395"/>
    <w:rsid w:val="FB4C70FC"/>
    <w:rsid w:val="FB573908"/>
    <w:rsid w:val="FB5B5326"/>
    <w:rsid w:val="FB7FC495"/>
    <w:rsid w:val="FB9FA031"/>
    <w:rsid w:val="FBB70B3A"/>
    <w:rsid w:val="FBB75FB2"/>
    <w:rsid w:val="FBBA69FC"/>
    <w:rsid w:val="FBBB6352"/>
    <w:rsid w:val="FBBBA21C"/>
    <w:rsid w:val="FBBBCADD"/>
    <w:rsid w:val="FBBFE357"/>
    <w:rsid w:val="FBC3A805"/>
    <w:rsid w:val="FBDB5214"/>
    <w:rsid w:val="FBDE2046"/>
    <w:rsid w:val="FBDE8A75"/>
    <w:rsid w:val="FBDEC0B3"/>
    <w:rsid w:val="FBDF4AA8"/>
    <w:rsid w:val="FBDF5D39"/>
    <w:rsid w:val="FBEB738E"/>
    <w:rsid w:val="FBF3AA14"/>
    <w:rsid w:val="FBF61FD3"/>
    <w:rsid w:val="FBF6886A"/>
    <w:rsid w:val="FBF72CC7"/>
    <w:rsid w:val="FBF7BBF6"/>
    <w:rsid w:val="FBF81286"/>
    <w:rsid w:val="FBFCD886"/>
    <w:rsid w:val="FBFE0FE2"/>
    <w:rsid w:val="FBFF2B6E"/>
    <w:rsid w:val="FBFF398A"/>
    <w:rsid w:val="FBFF4EFB"/>
    <w:rsid w:val="FBFF6100"/>
    <w:rsid w:val="FBFF74A4"/>
    <w:rsid w:val="FBFFB2A7"/>
    <w:rsid w:val="FBFFBBFD"/>
    <w:rsid w:val="FC3B0762"/>
    <w:rsid w:val="FC7B3970"/>
    <w:rsid w:val="FCAD0F72"/>
    <w:rsid w:val="FCBD35F0"/>
    <w:rsid w:val="FCBF48DF"/>
    <w:rsid w:val="FCEF38C3"/>
    <w:rsid w:val="FCFF3B43"/>
    <w:rsid w:val="FD3E00B7"/>
    <w:rsid w:val="FD5AC0C7"/>
    <w:rsid w:val="FD5E290D"/>
    <w:rsid w:val="FD6608F0"/>
    <w:rsid w:val="FD794AC5"/>
    <w:rsid w:val="FD879CD5"/>
    <w:rsid w:val="FDB31A08"/>
    <w:rsid w:val="FDB38F7C"/>
    <w:rsid w:val="FDBF41F3"/>
    <w:rsid w:val="FDBF54F8"/>
    <w:rsid w:val="FDBF7512"/>
    <w:rsid w:val="FDCFBB4D"/>
    <w:rsid w:val="FDD677EB"/>
    <w:rsid w:val="FDDD99CF"/>
    <w:rsid w:val="FDEF197A"/>
    <w:rsid w:val="FDF38E07"/>
    <w:rsid w:val="FDF59F42"/>
    <w:rsid w:val="FDF6EFE9"/>
    <w:rsid w:val="FDFAC037"/>
    <w:rsid w:val="FDFB1520"/>
    <w:rsid w:val="FDFB4C6A"/>
    <w:rsid w:val="FDFBB780"/>
    <w:rsid w:val="FDFF0D71"/>
    <w:rsid w:val="FDFF4B82"/>
    <w:rsid w:val="FDFFAFE1"/>
    <w:rsid w:val="FE2FBC93"/>
    <w:rsid w:val="FE65FA64"/>
    <w:rsid w:val="FE76D4B0"/>
    <w:rsid w:val="FE77B135"/>
    <w:rsid w:val="FE77BA27"/>
    <w:rsid w:val="FE7F5D14"/>
    <w:rsid w:val="FE7FB4BC"/>
    <w:rsid w:val="FE86BE11"/>
    <w:rsid w:val="FE9D3AA1"/>
    <w:rsid w:val="FEAF24EF"/>
    <w:rsid w:val="FEB64BF8"/>
    <w:rsid w:val="FECD1D6D"/>
    <w:rsid w:val="FEDB0AFD"/>
    <w:rsid w:val="FEDE89A7"/>
    <w:rsid w:val="FEDF5A8D"/>
    <w:rsid w:val="FEEF75F7"/>
    <w:rsid w:val="FEEFA7AE"/>
    <w:rsid w:val="FEF6EED1"/>
    <w:rsid w:val="FEF7023C"/>
    <w:rsid w:val="FEFE30FD"/>
    <w:rsid w:val="FEFF5EA9"/>
    <w:rsid w:val="FEFF7566"/>
    <w:rsid w:val="FEFFCF3E"/>
    <w:rsid w:val="FEFFEA1B"/>
    <w:rsid w:val="FF2DBFDB"/>
    <w:rsid w:val="FF377B0F"/>
    <w:rsid w:val="FF3F0DB6"/>
    <w:rsid w:val="FF5D7EAD"/>
    <w:rsid w:val="FF5FED94"/>
    <w:rsid w:val="FF6D9798"/>
    <w:rsid w:val="FF730DFD"/>
    <w:rsid w:val="FF771EE7"/>
    <w:rsid w:val="FF7B115E"/>
    <w:rsid w:val="FF7B6137"/>
    <w:rsid w:val="FF7C871C"/>
    <w:rsid w:val="FF7CD2AD"/>
    <w:rsid w:val="FF7CD53B"/>
    <w:rsid w:val="FF7D412C"/>
    <w:rsid w:val="FF7DCAA8"/>
    <w:rsid w:val="FF7DD838"/>
    <w:rsid w:val="FF7EE048"/>
    <w:rsid w:val="FF7FA729"/>
    <w:rsid w:val="FF8E9D74"/>
    <w:rsid w:val="FF977A54"/>
    <w:rsid w:val="FF9B0202"/>
    <w:rsid w:val="FF9E6E0D"/>
    <w:rsid w:val="FF9F0F91"/>
    <w:rsid w:val="FF9FD8AD"/>
    <w:rsid w:val="FFADA02A"/>
    <w:rsid w:val="FFAF94D9"/>
    <w:rsid w:val="FFB30D33"/>
    <w:rsid w:val="FFBBBD4C"/>
    <w:rsid w:val="FFBCEECE"/>
    <w:rsid w:val="FFBDC571"/>
    <w:rsid w:val="FFCB0114"/>
    <w:rsid w:val="FFCBB417"/>
    <w:rsid w:val="FFCE82F4"/>
    <w:rsid w:val="FFCED2AD"/>
    <w:rsid w:val="FFCEFA52"/>
    <w:rsid w:val="FFCF0A41"/>
    <w:rsid w:val="FFCF21D1"/>
    <w:rsid w:val="FFCFCD66"/>
    <w:rsid w:val="FFD27C9D"/>
    <w:rsid w:val="FFD77D5E"/>
    <w:rsid w:val="FFDCE4CC"/>
    <w:rsid w:val="FFDF6615"/>
    <w:rsid w:val="FFDF7A47"/>
    <w:rsid w:val="FFDFE79C"/>
    <w:rsid w:val="FFE32679"/>
    <w:rsid w:val="FFEC38E2"/>
    <w:rsid w:val="FFEE61C8"/>
    <w:rsid w:val="FFEE8AAA"/>
    <w:rsid w:val="FFEEE4B5"/>
    <w:rsid w:val="FFEEED57"/>
    <w:rsid w:val="FFEF299F"/>
    <w:rsid w:val="FFEF5DFF"/>
    <w:rsid w:val="FFEFE652"/>
    <w:rsid w:val="FFEFFACA"/>
    <w:rsid w:val="FFF384A8"/>
    <w:rsid w:val="FFF3FA02"/>
    <w:rsid w:val="FFF55232"/>
    <w:rsid w:val="FFF6F6FD"/>
    <w:rsid w:val="FFF705EB"/>
    <w:rsid w:val="FFFA1F4E"/>
    <w:rsid w:val="FFFAA797"/>
    <w:rsid w:val="FFFAD1BA"/>
    <w:rsid w:val="FFFB64C5"/>
    <w:rsid w:val="FFFBC8AC"/>
    <w:rsid w:val="FFFCDD8A"/>
    <w:rsid w:val="FFFD1318"/>
    <w:rsid w:val="FFFDB22E"/>
    <w:rsid w:val="FFFE0DF6"/>
    <w:rsid w:val="FFFE325C"/>
    <w:rsid w:val="FFFEA553"/>
    <w:rsid w:val="FFFF2179"/>
    <w:rsid w:val="FFFF31A6"/>
    <w:rsid w:val="FFFF7566"/>
    <w:rsid w:val="FFFFC097"/>
    <w:rsid w:val="FFFFDF1A"/>
    <w:rsid w:val="FFFFE3D6"/>
    <w:rsid w:val="FFFFE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18.6666666666667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2023-09-09T09:10:02Z</dcterms:created>
  <dc:creator>user</dc:creator>
  <cp:lastModifiedBy>曾玉婷</cp:lastModifiedBy>
  <dcterms:modified xsi:type="dcterms:W3CDTF">2023-12-20T07:09:32Z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05467D6A103D449F980C36CAB2006B83_13</vt:lpwstr>
  </property>
</Properties>
</file>